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339E" w:rsidRDefault="002A339E" w:rsidP="002A33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:rsidR="00B1264F" w:rsidRDefault="00B1264F" w:rsidP="002A33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bookmarkStart w:id="0" w:name="_Hlk156083415"/>
    </w:p>
    <w:p w:rsidR="002A339E" w:rsidRDefault="002A339E" w:rsidP="002A33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 w:rsidRPr="00ED3722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Exercice </w:t>
      </w:r>
      <w:r w:rsidR="00FA7428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 </w:t>
      </w:r>
    </w:p>
    <w:p w:rsidR="00FA7428" w:rsidRDefault="00FA7428" w:rsidP="002A33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:rsidR="002A339E" w:rsidRPr="00600876" w:rsidRDefault="002A339E" w:rsidP="002A339E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DZ"/>
          <w14:ligatures w14:val="none"/>
        </w:rPr>
      </w:pPr>
      <w:r w:rsidRPr="006008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DZ"/>
          <w14:ligatures w14:val="none"/>
        </w:rPr>
        <w:t>Le volume d'azote adsorbé par gramme d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DZ"/>
          <w14:ligatures w14:val="none"/>
        </w:rPr>
        <w:t>’un matériau solide</w:t>
      </w:r>
      <w:r w:rsidRPr="006008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DZ"/>
          <w14:ligatures w14:val="none"/>
        </w:rPr>
        <w:t xml:space="preserve"> à 77</w:t>
      </w:r>
      <w:r w:rsidRPr="006008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DZ"/>
          <w14:ligatures w14:val="none"/>
        </w:rPr>
        <w:t xml:space="preserve"> </w:t>
      </w:r>
      <w:r w:rsidRPr="006008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DZ"/>
          <w14:ligatures w14:val="none"/>
        </w:rPr>
        <w:t>K évolue, en fonction du rapport de la pression</w:t>
      </w:r>
      <w:r w:rsidRPr="006008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DZ"/>
          <w14:ligatures w14:val="none"/>
        </w:rPr>
        <w:t xml:space="preserve"> </w:t>
      </w:r>
      <w:r w:rsidRPr="006008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DZ"/>
          <w14:ligatures w14:val="none"/>
        </w:rPr>
        <w:t>partielle d'azote P et de la tension de vapeur P</w:t>
      </w:r>
      <w:r w:rsidR="00AB261A" w:rsidRPr="006008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fr-DZ"/>
          <w14:ligatures w14:val="none"/>
        </w:rPr>
        <w:t>0</w:t>
      </w:r>
      <w:r w:rsidR="00AB261A" w:rsidRPr="006008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DZ"/>
          <w14:ligatures w14:val="none"/>
        </w:rPr>
        <w:t xml:space="preserve"> :</w:t>
      </w:r>
    </w:p>
    <w:p w:rsidR="002A339E" w:rsidRPr="00BA556D" w:rsidRDefault="002A339E" w:rsidP="002A3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DZ"/>
          <w14:ligatures w14:val="none"/>
        </w:rPr>
      </w:pPr>
    </w:p>
    <w:p w:rsidR="002A339E" w:rsidRDefault="002A339E" w:rsidP="002A339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r-DZ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fr-DZ"/>
          <w14:ligatures w14:val="none"/>
        </w:rPr>
        <w:drawing>
          <wp:inline distT="0" distB="0" distL="0" distR="0" wp14:anchorId="1376812F" wp14:editId="4446AB6F">
            <wp:extent cx="5962650" cy="7143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39E" w:rsidRPr="00600876" w:rsidRDefault="002A339E" w:rsidP="002A339E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DZ"/>
          <w14:ligatures w14:val="none"/>
        </w:rPr>
      </w:pPr>
      <w:r w:rsidRPr="006008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DZ"/>
          <w14:ligatures w14:val="none"/>
        </w:rPr>
        <w:t xml:space="preserve">Calculer la surface spécifique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DZ"/>
          <w14:ligatures w14:val="none"/>
        </w:rPr>
        <w:t xml:space="preserve">interne </w:t>
      </w:r>
      <w:r w:rsidRPr="006008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DZ"/>
          <w14:ligatures w14:val="none"/>
        </w:rPr>
        <w:t>d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DZ"/>
          <w14:ligatures w14:val="none"/>
        </w:rPr>
        <w:t>u matériau étudié</w:t>
      </w:r>
      <w:r w:rsidRPr="006008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DZ"/>
          <w14:ligatures w14:val="none"/>
        </w:rPr>
        <w:t>, en m</w:t>
      </w:r>
      <w:r w:rsidRPr="006008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fr-DZ"/>
          <w14:ligatures w14:val="none"/>
        </w:rPr>
        <w:t>2</w:t>
      </w:r>
      <w:r w:rsidRPr="006008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DZ"/>
          <w14:ligatures w14:val="none"/>
        </w:rPr>
        <w:t xml:space="preserve">/g, sachant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DZ"/>
          <w14:ligatures w14:val="none"/>
        </w:rPr>
        <w:t>qu’elle représente un quart de sa surface spécifique totale (</w:t>
      </w:r>
      <w:r w:rsidRPr="006008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DZ"/>
          <w14:ligatures w14:val="none"/>
        </w:rPr>
        <w:t>l’aire occupée par une molécule d’azote est</w:t>
      </w:r>
      <w:r w:rsidRPr="006008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DZ"/>
          <w14:ligatures w14:val="none"/>
        </w:rPr>
        <w:t xml:space="preserve"> </w:t>
      </w:r>
      <w:r w:rsidRPr="006008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DZ"/>
          <w14:ligatures w14:val="none"/>
        </w:rPr>
        <w:t>de 16.20 Å</w:t>
      </w:r>
      <w:r w:rsidRPr="006008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fr-DZ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DZ"/>
          <w14:ligatures w14:val="none"/>
        </w:rPr>
        <w:t>)</w:t>
      </w:r>
      <w:r w:rsidRPr="006008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DZ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DZ"/>
          <w14:ligatures w14:val="none"/>
        </w:rPr>
        <w:t xml:space="preserve"> Déduire la porosité de ce matériau.</w:t>
      </w:r>
    </w:p>
    <w:p w:rsidR="002A339E" w:rsidRPr="00600876" w:rsidRDefault="002A339E" w:rsidP="002A339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876">
        <w:rPr>
          <w:rFonts w:ascii="Times New Roman" w:hAnsi="Times New Roman" w:cs="Times New Roman"/>
          <w:color w:val="000000"/>
          <w:sz w:val="24"/>
          <w:szCs w:val="24"/>
        </w:rPr>
        <w:t xml:space="preserve">Calculer en </w:t>
      </w:r>
      <w:r w:rsidRPr="006008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kcal/mol</w:t>
      </w:r>
      <w:r w:rsidRPr="00600876">
        <w:rPr>
          <w:rFonts w:ascii="Times New Roman" w:hAnsi="Times New Roman" w:cs="Times New Roman"/>
          <w:color w:val="000000"/>
          <w:sz w:val="24"/>
          <w:szCs w:val="24"/>
        </w:rPr>
        <w:t>, la valeur de la chaleur d'adsorption (</w:t>
      </w:r>
      <w:r w:rsidRPr="006008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600876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>1</w:t>
      </w:r>
      <w:r w:rsidRPr="006008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600876">
        <w:rPr>
          <w:rFonts w:ascii="Times New Roman" w:hAnsi="Times New Roman" w:cs="Times New Roman"/>
          <w:color w:val="000000"/>
          <w:sz w:val="24"/>
          <w:szCs w:val="24"/>
          <w:lang w:val="fr-FR"/>
        </w:rPr>
        <w:t>d’azote</w:t>
      </w:r>
      <w:r w:rsidRPr="00600876">
        <w:rPr>
          <w:rFonts w:ascii="Times New Roman" w:hAnsi="Times New Roman" w:cs="Times New Roman"/>
          <w:color w:val="000000"/>
          <w:position w:val="-10"/>
          <w:sz w:val="24"/>
          <w:szCs w:val="24"/>
          <w:vertAlign w:val="subscript"/>
        </w:rPr>
        <w:t xml:space="preserve"> </w:t>
      </w:r>
      <w:r w:rsidRPr="00600876">
        <w:rPr>
          <w:rFonts w:ascii="Times New Roman" w:hAnsi="Times New Roman" w:cs="Times New Roman"/>
          <w:color w:val="000000"/>
          <w:sz w:val="24"/>
          <w:szCs w:val="24"/>
        </w:rPr>
        <w:t xml:space="preserve">sur 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le matériau étudié</w:t>
      </w:r>
      <w:r w:rsidRPr="00600876">
        <w:rPr>
          <w:rFonts w:ascii="Times New Roman" w:hAnsi="Times New Roman" w:cs="Times New Roman"/>
          <w:color w:val="000000"/>
          <w:sz w:val="24"/>
          <w:szCs w:val="24"/>
        </w:rPr>
        <w:t>, sachant que sa chaleur de liquéfaction (</w:t>
      </w:r>
      <w:r w:rsidRPr="006008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600876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>L</w:t>
      </w:r>
      <w:r w:rsidRPr="00600876">
        <w:rPr>
          <w:rFonts w:ascii="Times New Roman" w:hAnsi="Times New Roman" w:cs="Times New Roman"/>
          <w:color w:val="000000"/>
          <w:sz w:val="24"/>
          <w:szCs w:val="24"/>
        </w:rPr>
        <w:t xml:space="preserve">) est égale </w:t>
      </w:r>
      <w:r w:rsidRPr="0060087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à </w:t>
      </w:r>
      <w:r w:rsidRPr="00600876">
        <w:rPr>
          <w:rFonts w:asciiTheme="majorBidi" w:hAnsiTheme="majorBidi" w:cstheme="majorBidi"/>
          <w:b/>
          <w:bCs/>
          <w:sz w:val="24"/>
          <w:szCs w:val="24"/>
        </w:rPr>
        <w:t>-5,57 kJ/mol</w:t>
      </w:r>
      <w:r w:rsidRPr="006008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339E" w:rsidRPr="00600876" w:rsidRDefault="002A339E" w:rsidP="002A339E">
      <w:pPr>
        <w:pStyle w:val="Paragraphedeliste"/>
        <w:spacing w:after="0" w:line="240" w:lineRule="auto"/>
        <w:ind w:left="420"/>
        <w:jc w:val="both"/>
        <w:rPr>
          <w:rFonts w:asciiTheme="majorBidi" w:hAnsiTheme="majorBidi" w:cstheme="majorBidi"/>
          <w:sz w:val="24"/>
          <w:szCs w:val="24"/>
        </w:rPr>
      </w:pPr>
    </w:p>
    <w:p w:rsidR="002A339E" w:rsidRPr="00600876" w:rsidRDefault="002A339E" w:rsidP="002A339E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600876">
        <w:rPr>
          <w:rFonts w:asciiTheme="majorBidi" w:hAnsiTheme="majorBidi" w:cstheme="majorBidi"/>
          <w:sz w:val="24"/>
          <w:szCs w:val="24"/>
        </w:rPr>
        <w:t xml:space="preserve">Une analyse de la porosité a été réalisée sur un matériau </w:t>
      </w:r>
      <w:r w:rsidRPr="00600876">
        <w:rPr>
          <w:rFonts w:ascii="Times New Roman" w:hAnsi="Times New Roman" w:cs="Times New Roman"/>
          <w:color w:val="000000"/>
          <w:sz w:val="24"/>
          <w:szCs w:val="24"/>
          <w:lang w:val="fr-FR"/>
        </w:rPr>
        <w:t>silicaté. Cette dernière a donné les résultats suivants : S</w:t>
      </w:r>
      <w:r w:rsidRPr="00600876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fr-FR"/>
        </w:rPr>
        <w:t>BET</w:t>
      </w:r>
      <w:r w:rsidRPr="0060087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= 674 m</w:t>
      </w:r>
      <w:r w:rsidRPr="00600876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fr-FR"/>
        </w:rPr>
        <w:t>2</w:t>
      </w:r>
      <w:r w:rsidRPr="0060087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/g, </w:t>
      </w:r>
      <w:proofErr w:type="spellStart"/>
      <w:r w:rsidRPr="00600876">
        <w:rPr>
          <w:rFonts w:ascii="Times New Roman" w:hAnsi="Times New Roman" w:cs="Times New Roman"/>
          <w:color w:val="000000"/>
          <w:sz w:val="24"/>
          <w:szCs w:val="24"/>
          <w:lang w:val="fr-FR"/>
        </w:rPr>
        <w:t>V</w:t>
      </w:r>
      <w:r w:rsidRPr="00600876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fr-FR"/>
        </w:rPr>
        <w:t>p</w:t>
      </w:r>
      <w:proofErr w:type="spellEnd"/>
      <w:r w:rsidRPr="0060087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= 0.028 cm</w:t>
      </w:r>
      <w:r w:rsidRPr="00600876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fr-FR"/>
        </w:rPr>
        <w:t>3</w:t>
      </w:r>
      <w:r w:rsidRPr="0060087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/g, </w:t>
      </w:r>
      <w:proofErr w:type="spellStart"/>
      <w:r w:rsidRPr="00600876">
        <w:rPr>
          <w:rFonts w:ascii="Times New Roman" w:hAnsi="Times New Roman" w:cs="Times New Roman"/>
          <w:color w:val="000000"/>
          <w:sz w:val="24"/>
          <w:szCs w:val="24"/>
          <w:lang w:val="fr-FR"/>
        </w:rPr>
        <w:t>d</w:t>
      </w:r>
      <w:r w:rsidRPr="00600876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fr-FR"/>
        </w:rPr>
        <w:t>pores</w:t>
      </w:r>
      <w:proofErr w:type="spellEnd"/>
      <w:r w:rsidRPr="0060087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= 2.9 nm.</w:t>
      </w:r>
    </w:p>
    <w:p w:rsidR="002A339E" w:rsidRPr="00600876" w:rsidRDefault="002A339E" w:rsidP="002A339E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39E" w:rsidRPr="00600876" w:rsidRDefault="002A339E" w:rsidP="002A339E">
      <w:pPr>
        <w:pStyle w:val="Paragraphedeliste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DZ"/>
          <w14:ligatures w14:val="none"/>
        </w:rPr>
      </w:pPr>
      <w:r w:rsidRPr="006008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DZ"/>
          <w14:ligatures w14:val="none"/>
        </w:rPr>
        <w:t>Calculer la surface interne des pores de ce matériau. Déduire sa surface externe.</w:t>
      </w:r>
    </w:p>
    <w:p w:rsidR="002A339E" w:rsidRPr="00600876" w:rsidRDefault="000B5CC7" w:rsidP="002A339E">
      <w:pPr>
        <w:pStyle w:val="Paragraphedeliste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D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DZ"/>
          <w14:ligatures w14:val="none"/>
        </w:rPr>
        <w:t>Quel est le type de</w:t>
      </w:r>
      <w:r w:rsidR="002A339E" w:rsidRPr="006008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DZ"/>
          <w14:ligatures w14:val="none"/>
        </w:rPr>
        <w:t xml:space="preserve"> porosité de ce matériau ?</w:t>
      </w:r>
    </w:p>
    <w:p w:rsidR="002A339E" w:rsidRPr="00BE3BA7" w:rsidRDefault="002A339E" w:rsidP="002A339E">
      <w:pPr>
        <w:pStyle w:val="Paragraphedeliste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fr-DZ"/>
          <w14:ligatures w14:val="none"/>
        </w:rPr>
      </w:pPr>
      <w:r w:rsidRPr="00D9680F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Comparer les deux matériaux étudiés. </w:t>
      </w:r>
    </w:p>
    <w:p w:rsidR="00BE3BA7" w:rsidRPr="00D9680F" w:rsidRDefault="00BE3BA7" w:rsidP="00BE3BA7">
      <w:pPr>
        <w:pStyle w:val="Paragraphedeliste"/>
        <w:jc w:val="both"/>
        <w:rPr>
          <w:rFonts w:ascii="Times New Roman" w:eastAsia="Times New Roman" w:hAnsi="Times New Roman" w:cs="Times New Roman"/>
          <w:color w:val="000000"/>
          <w:kern w:val="0"/>
          <w:lang w:eastAsia="fr-DZ"/>
          <w14:ligatures w14:val="none"/>
        </w:rPr>
      </w:pPr>
    </w:p>
    <w:p w:rsidR="002A339E" w:rsidRPr="00BE3BA7" w:rsidRDefault="00BE3BA7" w:rsidP="002A339E">
      <w:pPr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val="fr-FR" w:eastAsia="fr-DZ"/>
          <w14:ligatures w14:val="none"/>
        </w:rPr>
      </w:pPr>
      <w:r w:rsidRPr="00BE3BA7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val="fr-FR" w:eastAsia="fr-DZ"/>
          <w14:ligatures w14:val="none"/>
        </w:rPr>
        <w:t>Exercice 2</w:t>
      </w:r>
    </w:p>
    <w:p w:rsidR="00BE3BA7" w:rsidRDefault="00BE3BA7" w:rsidP="00BE3BA7">
      <w:pPr>
        <w:rPr>
          <w:rFonts w:asciiTheme="majorBidi" w:hAnsiTheme="majorBidi" w:cstheme="majorBidi"/>
          <w:sz w:val="24"/>
          <w:szCs w:val="24"/>
          <w:lang w:val="fr-FR"/>
        </w:rPr>
      </w:pPr>
      <w:r w:rsidRPr="00B46658">
        <w:rPr>
          <w:rFonts w:asciiTheme="majorBidi" w:hAnsiTheme="majorBidi" w:cstheme="majorBidi"/>
          <w:sz w:val="24"/>
          <w:szCs w:val="24"/>
          <w:lang w:val="fr-FR"/>
        </w:rPr>
        <w:t>L’utilisation d’ozone (</w:t>
      </w:r>
      <w:r w:rsidR="0042249F">
        <w:rPr>
          <w:rFonts w:asciiTheme="majorBidi" w:hAnsiTheme="majorBidi" w:cstheme="majorBidi"/>
          <w:sz w:val="24"/>
          <w:szCs w:val="24"/>
          <w:lang w:val="fr-FR"/>
        </w:rPr>
        <w:t>O</w:t>
      </w:r>
      <w:r w:rsidRPr="00326CCF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3</w:t>
      </w:r>
      <w:r w:rsidRPr="00B46658">
        <w:rPr>
          <w:rFonts w:asciiTheme="majorBidi" w:hAnsiTheme="majorBidi" w:cstheme="majorBidi"/>
          <w:sz w:val="24"/>
          <w:szCs w:val="24"/>
          <w:lang w:val="fr-FR"/>
        </w:rPr>
        <w:t>)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permet une élimination complète des composés organiques volatiles (COV) à des températures voisines de l’ambiante, ce qui permet un gain d’énergie appréciable. Cette étude a porté sur l’oxyde de manganèse qui est l’un des oxydes de métal de transition le plus actif pour les oxydations totales. La réaction étudiée est : </w:t>
      </w:r>
    </w:p>
    <w:p w:rsidR="00BE3BA7" w:rsidRDefault="00BE3BA7" w:rsidP="00BE3BA7">
      <w:pPr>
        <w:jc w:val="center"/>
        <w:rPr>
          <w:rFonts w:asciiTheme="majorBidi" w:hAnsiTheme="majorBidi" w:cstheme="majorBidi"/>
          <w:sz w:val="24"/>
          <w:szCs w:val="24"/>
          <w:vertAlign w:val="subscript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CC8CE" wp14:editId="6C10901A">
                <wp:simplePos x="0" y="0"/>
                <wp:positionH relativeFrom="column">
                  <wp:posOffset>2424430</wp:posOffset>
                </wp:positionH>
                <wp:positionV relativeFrom="paragraph">
                  <wp:posOffset>107950</wp:posOffset>
                </wp:positionV>
                <wp:extent cx="504825" cy="57150"/>
                <wp:effectExtent l="0" t="19050" r="47625" b="38100"/>
                <wp:wrapNone/>
                <wp:docPr id="1128614585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71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76216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6" o:spid="_x0000_s1026" type="#_x0000_t13" style="position:absolute;margin-left:190.9pt;margin-top:8.5pt;width:39.75pt;height: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" adj="20377" fillcolor="black [3213]" strokecolor="#09101d [484]" strokeweight="1pt"/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  <w:lang w:val="fr-FR"/>
        </w:rPr>
        <w:t>CH</w:t>
      </w:r>
      <w:r w:rsidRPr="00326CCF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3</w:t>
      </w:r>
      <w:r>
        <w:rPr>
          <w:rFonts w:asciiTheme="majorBidi" w:hAnsiTheme="majorBidi" w:cstheme="majorBidi"/>
          <w:sz w:val="24"/>
          <w:szCs w:val="24"/>
          <w:lang w:val="fr-FR"/>
        </w:rPr>
        <w:t>COCH</w:t>
      </w:r>
      <w:r w:rsidRPr="00326CCF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3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2249F"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proofErr w:type="gramStart"/>
      <w:r>
        <w:rPr>
          <w:rFonts w:asciiTheme="majorBidi" w:hAnsiTheme="majorBidi" w:cstheme="majorBidi"/>
          <w:sz w:val="24"/>
          <w:szCs w:val="24"/>
          <w:lang w:val="fr-FR"/>
        </w:rPr>
        <w:t xml:space="preserve">+ </w:t>
      </w:r>
      <w:r w:rsidR="0042249F">
        <w:rPr>
          <w:rFonts w:asciiTheme="majorBidi" w:hAnsiTheme="majorBidi" w:cstheme="majorBidi"/>
          <w:sz w:val="24"/>
          <w:szCs w:val="24"/>
          <w:lang w:val="fr-FR"/>
        </w:rPr>
        <w:t xml:space="preserve"> 8</w:t>
      </w:r>
      <w:proofErr w:type="gramEnd"/>
      <w:r w:rsidR="0042249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/>
        </w:rPr>
        <w:t>O</w:t>
      </w:r>
      <w:r w:rsidRPr="00326CCF">
        <w:rPr>
          <w:rFonts w:asciiTheme="majorBidi" w:hAnsiTheme="majorBidi" w:cstheme="majorBidi"/>
          <w:sz w:val="24"/>
          <w:szCs w:val="24"/>
          <w:vertAlign w:val="subscript"/>
          <w:lang w:val="fr-FR"/>
        </w:rPr>
        <w:t xml:space="preserve">3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</w:t>
      </w:r>
      <w:r w:rsidR="0042249F">
        <w:rPr>
          <w:rFonts w:asciiTheme="majorBidi" w:hAnsiTheme="majorBidi" w:cstheme="majorBidi"/>
          <w:sz w:val="24"/>
          <w:szCs w:val="24"/>
          <w:lang w:val="fr-FR"/>
        </w:rPr>
        <w:t>……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CO</w:t>
      </w:r>
      <w:r w:rsidRPr="00565BC6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+ ……H</w:t>
      </w:r>
      <w:r w:rsidRPr="00326CCF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>
        <w:rPr>
          <w:rFonts w:asciiTheme="majorBidi" w:hAnsiTheme="majorBidi" w:cstheme="majorBidi"/>
          <w:sz w:val="24"/>
          <w:szCs w:val="24"/>
          <w:lang w:val="fr-FR"/>
        </w:rPr>
        <w:t>O  +   ….O</w:t>
      </w:r>
      <w:r w:rsidRPr="00326CCF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</w:p>
    <w:p w:rsidR="00BE3BA7" w:rsidRPr="00565BC6" w:rsidRDefault="00BE3BA7" w:rsidP="00BE3BA7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Le catalyseur est une silice séchée, et imprégnée d’une solution aqueuse d’acétate de </w:t>
      </w:r>
      <w:r w:rsidR="00A65211">
        <w:rPr>
          <w:rFonts w:asciiTheme="majorBidi" w:hAnsiTheme="majorBidi" w:cstheme="majorBidi"/>
          <w:sz w:val="24"/>
          <w:szCs w:val="24"/>
          <w:lang w:val="fr-FR"/>
        </w:rPr>
        <w:t>manganèse</w:t>
      </w:r>
      <w:r>
        <w:rPr>
          <w:rFonts w:asciiTheme="majorBidi" w:hAnsiTheme="majorBidi" w:cstheme="majorBidi"/>
          <w:sz w:val="24"/>
          <w:szCs w:val="24"/>
          <w:lang w:val="fr-FR"/>
        </w:rPr>
        <w:t>. La silice est ensuite calcinée à 773 K. On obtient ainsi une dispersion de particules de MnO</w:t>
      </w:r>
      <w:r w:rsidRPr="00610A46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à la surface de la silice. Le chargement en oxyde de </w:t>
      </w:r>
      <w:r w:rsidR="00A65211">
        <w:rPr>
          <w:rFonts w:asciiTheme="majorBidi" w:hAnsiTheme="majorBidi" w:cstheme="majorBidi"/>
          <w:sz w:val="24"/>
          <w:szCs w:val="24"/>
          <w:lang w:val="fr-FR"/>
        </w:rPr>
        <w:t>manganèse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est d’environ 10 % en masse.</w:t>
      </w:r>
    </w:p>
    <w:p w:rsidR="00BE3BA7" w:rsidRPr="00B46658" w:rsidRDefault="00BE3BA7" w:rsidP="00BE3BA7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fr-FR"/>
        </w:rPr>
      </w:pPr>
      <w:r w:rsidRPr="00B46658">
        <w:rPr>
          <w:rFonts w:asciiTheme="majorBidi" w:hAnsiTheme="majorBidi" w:cstheme="majorBidi"/>
          <w:sz w:val="24"/>
          <w:szCs w:val="24"/>
          <w:lang w:val="fr-FR"/>
        </w:rPr>
        <w:t>A quel type de réaction</w:t>
      </w:r>
      <w:r w:rsidR="00A65211">
        <w:rPr>
          <w:rFonts w:asciiTheme="majorBidi" w:hAnsiTheme="majorBidi" w:cstheme="majorBidi"/>
          <w:sz w:val="24"/>
          <w:szCs w:val="24"/>
          <w:lang w:val="fr-FR"/>
        </w:rPr>
        <w:t>s</w:t>
      </w:r>
      <w:r w:rsidRPr="00B46658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A65211">
        <w:rPr>
          <w:rFonts w:asciiTheme="majorBidi" w:hAnsiTheme="majorBidi" w:cstheme="majorBidi"/>
          <w:sz w:val="24"/>
          <w:szCs w:val="24"/>
          <w:lang w:val="fr-FR"/>
        </w:rPr>
        <w:t xml:space="preserve">industriels </w:t>
      </w:r>
      <w:r w:rsidRPr="00B46658">
        <w:rPr>
          <w:rFonts w:asciiTheme="majorBidi" w:hAnsiTheme="majorBidi" w:cstheme="majorBidi"/>
          <w:sz w:val="24"/>
          <w:szCs w:val="24"/>
          <w:lang w:val="fr-FR"/>
        </w:rPr>
        <w:t>appartient la réaction étudiée</w:t>
      </w:r>
      <w:r w:rsidR="00A65211">
        <w:rPr>
          <w:rFonts w:asciiTheme="majorBidi" w:hAnsiTheme="majorBidi" w:cstheme="majorBidi"/>
          <w:sz w:val="24"/>
          <w:szCs w:val="24"/>
          <w:lang w:val="fr-FR"/>
        </w:rPr>
        <w:t> ?</w:t>
      </w:r>
    </w:p>
    <w:p w:rsidR="00BE3BA7" w:rsidRPr="00B46658" w:rsidRDefault="00BE3BA7" w:rsidP="00BE3BA7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fr-FR"/>
        </w:rPr>
      </w:pPr>
      <w:r w:rsidRPr="00B46658">
        <w:rPr>
          <w:rFonts w:asciiTheme="majorBidi" w:hAnsiTheme="majorBidi" w:cstheme="majorBidi"/>
          <w:sz w:val="24"/>
          <w:szCs w:val="24"/>
          <w:lang w:val="fr-FR"/>
        </w:rPr>
        <w:t xml:space="preserve">Compléter la réaction ci-dessus </w:t>
      </w:r>
      <w:r w:rsidR="00A65211">
        <w:rPr>
          <w:rFonts w:asciiTheme="majorBidi" w:hAnsiTheme="majorBidi" w:cstheme="majorBidi"/>
          <w:sz w:val="24"/>
          <w:szCs w:val="24"/>
          <w:lang w:val="fr-FR"/>
        </w:rPr>
        <w:t>en montrant</w:t>
      </w:r>
      <w:r w:rsidRPr="00B46658">
        <w:rPr>
          <w:rFonts w:asciiTheme="majorBidi" w:hAnsiTheme="majorBidi" w:cstheme="majorBidi"/>
          <w:sz w:val="24"/>
          <w:szCs w:val="24"/>
          <w:lang w:val="fr-FR"/>
        </w:rPr>
        <w:t xml:space="preserve"> le catalyseur utilisé dans cette dernière.</w:t>
      </w:r>
    </w:p>
    <w:p w:rsidR="00BE3BA7" w:rsidRPr="00B46658" w:rsidRDefault="00BE3BA7" w:rsidP="00BE3BA7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fr-FR"/>
        </w:rPr>
      </w:pPr>
      <w:r w:rsidRPr="00B46658">
        <w:rPr>
          <w:rFonts w:asciiTheme="majorBidi" w:hAnsiTheme="majorBidi" w:cstheme="majorBidi"/>
          <w:sz w:val="24"/>
          <w:szCs w:val="24"/>
          <w:lang w:val="fr-FR"/>
        </w:rPr>
        <w:t>Quel est le type de catalyseur utilisé dans cette réactio</w:t>
      </w:r>
      <w:r w:rsidR="00A65211">
        <w:rPr>
          <w:rFonts w:asciiTheme="majorBidi" w:hAnsiTheme="majorBidi" w:cstheme="majorBidi"/>
          <w:sz w:val="24"/>
          <w:szCs w:val="24"/>
          <w:lang w:val="fr-FR"/>
        </w:rPr>
        <w:t>n ?</w:t>
      </w:r>
    </w:p>
    <w:p w:rsidR="00BE3BA7" w:rsidRDefault="00BE3BA7" w:rsidP="00BE3BA7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Par quelle </w:t>
      </w:r>
      <w:r w:rsidRPr="00B46658">
        <w:rPr>
          <w:rFonts w:asciiTheme="majorBidi" w:hAnsiTheme="majorBidi" w:cstheme="majorBidi"/>
          <w:sz w:val="24"/>
          <w:szCs w:val="24"/>
          <w:lang w:val="fr-FR"/>
        </w:rPr>
        <w:t xml:space="preserve">méthode </w:t>
      </w:r>
      <w:r>
        <w:rPr>
          <w:rFonts w:asciiTheme="majorBidi" w:hAnsiTheme="majorBidi" w:cstheme="majorBidi"/>
          <w:sz w:val="24"/>
          <w:szCs w:val="24"/>
          <w:lang w:val="fr-FR"/>
        </w:rPr>
        <w:t>ce</w:t>
      </w:r>
      <w:r w:rsidRPr="00B46658">
        <w:rPr>
          <w:rFonts w:asciiTheme="majorBidi" w:hAnsiTheme="majorBidi" w:cstheme="majorBidi"/>
          <w:sz w:val="24"/>
          <w:szCs w:val="24"/>
          <w:lang w:val="fr-FR"/>
        </w:rPr>
        <w:t xml:space="preserve"> catalyseur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est préparé</w:t>
      </w:r>
      <w:r w:rsidR="00E65E3E">
        <w:rPr>
          <w:rFonts w:asciiTheme="majorBidi" w:hAnsiTheme="majorBidi" w:cstheme="majorBidi"/>
          <w:sz w:val="24"/>
          <w:szCs w:val="24"/>
          <w:lang w:val="fr-FR"/>
        </w:rPr>
        <w:t> ?</w:t>
      </w:r>
      <w:r w:rsidRPr="00B46658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610A46" w:rsidRDefault="00610A46" w:rsidP="00BE3BA7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Quel est le rôle de la silice ?</w:t>
      </w:r>
    </w:p>
    <w:p w:rsidR="00E8546D" w:rsidRDefault="00E8546D" w:rsidP="00E8546D">
      <w:pPr>
        <w:pStyle w:val="Paragraphedeliste"/>
        <w:rPr>
          <w:rFonts w:asciiTheme="majorBidi" w:hAnsiTheme="majorBidi" w:cstheme="majorBidi"/>
          <w:sz w:val="24"/>
          <w:szCs w:val="24"/>
          <w:lang w:val="fr-FR"/>
        </w:rPr>
      </w:pPr>
    </w:p>
    <w:p w:rsidR="00BE3BA7" w:rsidRDefault="00BE3BA7" w:rsidP="00BE3BA7">
      <w:pPr>
        <w:pStyle w:val="Paragraphedeliste"/>
        <w:rPr>
          <w:rFonts w:asciiTheme="majorBidi" w:hAnsiTheme="majorBidi" w:cstheme="majorBidi"/>
          <w:sz w:val="24"/>
          <w:szCs w:val="24"/>
          <w:lang w:val="fr-FR"/>
        </w:rPr>
      </w:pPr>
    </w:p>
    <w:p w:rsidR="00AB261A" w:rsidRDefault="00AB261A" w:rsidP="00365D5E">
      <w:pPr>
        <w:pStyle w:val="Paragraphedeliste"/>
        <w:ind w:left="0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365D5E" w:rsidRDefault="00BE3BA7" w:rsidP="00365D5E">
      <w:pPr>
        <w:pStyle w:val="Paragraphedeliste"/>
        <w:ind w:left="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Le tableau suivant représente la caractérisation par adsorption du catalyseur utilisé, ainsi que la silice non imprégnée (support seul)</w:t>
      </w:r>
    </w:p>
    <w:p w:rsidR="00BE3BA7" w:rsidRDefault="00BE3BA7" w:rsidP="00365D5E">
      <w:pPr>
        <w:pStyle w:val="Paragraphedeliste"/>
        <w:ind w:left="0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noProof/>
          <w:lang w:val="fr-FR"/>
        </w:rPr>
        <w:drawing>
          <wp:inline distT="0" distB="0" distL="0" distR="0" wp14:anchorId="52752CA8" wp14:editId="743F0291">
            <wp:extent cx="5040000" cy="918000"/>
            <wp:effectExtent l="0" t="0" r="0" b="0"/>
            <wp:docPr id="24646755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9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DE8" w:rsidRDefault="00B16DE8" w:rsidP="00365D5E">
      <w:pPr>
        <w:pStyle w:val="Paragraphedeliste"/>
        <w:ind w:left="0"/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:rsidR="00BE3BA7" w:rsidRPr="00B97A72" w:rsidRDefault="00C32B0C" w:rsidP="00BE3BA7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Une diminution de</w:t>
      </w:r>
      <w:r w:rsidR="00BE3BA7" w:rsidRPr="00B97A72">
        <w:rPr>
          <w:rFonts w:asciiTheme="majorBidi" w:hAnsiTheme="majorBidi" w:cstheme="majorBidi"/>
          <w:sz w:val="24"/>
          <w:szCs w:val="24"/>
          <w:lang w:val="fr-FR"/>
        </w:rPr>
        <w:t xml:space="preserve"> la surface de </w:t>
      </w:r>
      <w:r w:rsidR="000B5CC7">
        <w:rPr>
          <w:rFonts w:asciiTheme="majorBidi" w:hAnsiTheme="majorBidi" w:cstheme="majorBidi"/>
          <w:sz w:val="24"/>
          <w:szCs w:val="24"/>
          <w:lang w:val="fr-FR"/>
        </w:rPr>
        <w:t xml:space="preserve">la </w:t>
      </w:r>
      <w:r w:rsidR="00BE3BA7" w:rsidRPr="00B97A72">
        <w:rPr>
          <w:rFonts w:asciiTheme="majorBidi" w:hAnsiTheme="majorBidi" w:cstheme="majorBidi"/>
          <w:sz w:val="24"/>
          <w:szCs w:val="24"/>
          <w:lang w:val="fr-FR"/>
        </w:rPr>
        <w:t xml:space="preserve">silice après </w:t>
      </w:r>
      <w:r w:rsidR="00586E8B">
        <w:rPr>
          <w:rFonts w:asciiTheme="majorBidi" w:hAnsiTheme="majorBidi" w:cstheme="majorBidi"/>
          <w:sz w:val="24"/>
          <w:szCs w:val="24"/>
          <w:lang w:val="fr-FR"/>
        </w:rPr>
        <w:t>l’</w:t>
      </w:r>
      <w:r w:rsidR="00BE3BA7" w:rsidRPr="00B97A72">
        <w:rPr>
          <w:rFonts w:asciiTheme="majorBidi" w:hAnsiTheme="majorBidi" w:cstheme="majorBidi"/>
          <w:sz w:val="24"/>
          <w:szCs w:val="24"/>
          <w:lang w:val="fr-FR"/>
        </w:rPr>
        <w:t>imprégnation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est observée, pourquoi</w:t>
      </w:r>
      <w:r w:rsidR="00BE3BA7" w:rsidRPr="00B97A72">
        <w:rPr>
          <w:rFonts w:asciiTheme="majorBidi" w:hAnsiTheme="majorBidi" w:cstheme="majorBidi"/>
          <w:sz w:val="24"/>
          <w:szCs w:val="24"/>
          <w:lang w:val="fr-FR"/>
        </w:rPr>
        <w:t> ?</w:t>
      </w:r>
    </w:p>
    <w:p w:rsidR="00BE3BA7" w:rsidRPr="00B97A72" w:rsidRDefault="009425CA" w:rsidP="00BE3BA7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En utilisant le tableau ci-dessus, c</w:t>
      </w:r>
      <w:r w:rsidR="00BE3BA7" w:rsidRPr="00B97A72">
        <w:rPr>
          <w:rFonts w:asciiTheme="majorBidi" w:hAnsiTheme="majorBidi" w:cstheme="majorBidi"/>
          <w:sz w:val="24"/>
          <w:szCs w:val="24"/>
          <w:lang w:val="fr-FR"/>
        </w:rPr>
        <w:t>ompléter le paragraphe suivant :</w:t>
      </w:r>
    </w:p>
    <w:p w:rsidR="00BE3BA7" w:rsidRPr="00365D5E" w:rsidRDefault="00365D5E" w:rsidP="00BE3BA7">
      <w:pPr>
        <w:pStyle w:val="Paragraphedeliste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bookmarkStart w:id="1" w:name="_Hlk156061759"/>
      <w:r>
        <w:rPr>
          <w:rFonts w:asciiTheme="majorBidi" w:hAnsiTheme="majorBidi" w:cstheme="majorBidi"/>
          <w:sz w:val="24"/>
          <w:szCs w:val="24"/>
          <w:lang w:val="fr-FR"/>
        </w:rPr>
        <w:t>« </w:t>
      </w:r>
      <w:r w:rsidR="00BE3BA7" w:rsidRPr="00365D5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Les mesures du tableau montrent que la quantité d’ozone …………. </w:t>
      </w:r>
      <w:proofErr w:type="gramStart"/>
      <w:r w:rsidR="00BE3BA7" w:rsidRPr="00365D5E">
        <w:rPr>
          <w:rFonts w:asciiTheme="majorBidi" w:hAnsiTheme="majorBidi" w:cstheme="majorBidi"/>
          <w:b/>
          <w:bCs/>
          <w:sz w:val="24"/>
          <w:szCs w:val="24"/>
          <w:lang w:val="fr-FR"/>
        </w:rPr>
        <w:t>sur</w:t>
      </w:r>
      <w:proofErr w:type="gramEnd"/>
      <w:r w:rsidR="00BE3BA7" w:rsidRPr="00365D5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le catalyseur est de …….., et que l’ozone ne s’adsorbe pas sur …………. Les mesures de la quantité adsorbable de l’acétone sur …………</w:t>
      </w:r>
      <w:r w:rsidR="00BE3BA7" w:rsidRPr="00365D5E"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  <w:t xml:space="preserve"> </w:t>
      </w:r>
      <w:r w:rsidR="00BE3BA7" w:rsidRPr="00365D5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donnent 550 </w:t>
      </w:r>
      <w:proofErr w:type="spellStart"/>
      <w:r w:rsidR="00BE3BA7" w:rsidRPr="00365D5E">
        <w:rPr>
          <w:rFonts w:asciiTheme="majorBidi" w:hAnsiTheme="majorBidi" w:cstheme="majorBidi"/>
          <w:b/>
          <w:bCs/>
          <w:sz w:val="24"/>
          <w:szCs w:val="24"/>
          <w:lang w:val="fr-FR"/>
        </w:rPr>
        <w:t>μmol</w:t>
      </w:r>
      <w:proofErr w:type="spellEnd"/>
      <w:r w:rsidR="00BE3BA7" w:rsidRPr="00365D5E">
        <w:rPr>
          <w:rFonts w:asciiTheme="majorBidi" w:hAnsiTheme="majorBidi" w:cstheme="majorBidi"/>
          <w:b/>
          <w:bCs/>
          <w:sz w:val="24"/>
          <w:szCs w:val="24"/>
          <w:lang w:val="fr-FR"/>
        </w:rPr>
        <w:t>/g. La même mesure réalisée sur la silice ……………</w:t>
      </w:r>
      <w:r w:rsidR="00BE3BA7" w:rsidRPr="00365D5E"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  <w:t xml:space="preserve"> </w:t>
      </w:r>
      <w:r w:rsidR="00BE3BA7" w:rsidRPr="00365D5E">
        <w:rPr>
          <w:rFonts w:asciiTheme="majorBidi" w:hAnsiTheme="majorBidi" w:cstheme="majorBidi"/>
          <w:b/>
          <w:bCs/>
          <w:sz w:val="24"/>
          <w:szCs w:val="24"/>
          <w:lang w:val="fr-FR"/>
        </w:rPr>
        <w:t>montre qu’elle peut adsorber ………...</w:t>
      </w:r>
      <w:r w:rsidRPr="00365D5E">
        <w:rPr>
          <w:rFonts w:asciiTheme="majorBidi" w:hAnsiTheme="majorBidi" w:cstheme="majorBidi"/>
          <w:b/>
          <w:bCs/>
          <w:sz w:val="24"/>
          <w:szCs w:val="24"/>
          <w:lang w:val="fr-FR"/>
        </w:rPr>
        <w:t> »</w:t>
      </w:r>
    </w:p>
    <w:p w:rsidR="00164608" w:rsidRDefault="00164608" w:rsidP="00164608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E8546D" w:rsidRDefault="00BE3BA7" w:rsidP="0016460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 w:rsidRPr="00B97A72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bookmarkEnd w:id="1"/>
      <w:r w:rsidR="00E8546D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Exercice 3 (considéré aussi comme test TP)</w:t>
      </w:r>
    </w:p>
    <w:p w:rsidR="00D343FE" w:rsidRPr="00F42843" w:rsidRDefault="00D343FE" w:rsidP="00D343FE">
      <w:pPr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428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La </w:t>
      </w:r>
      <w:proofErr w:type="spellStart"/>
      <w:r w:rsidRPr="00F428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dismutation</w:t>
      </w:r>
      <w:proofErr w:type="spellEnd"/>
      <w:r w:rsidRPr="00F428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est une réaction lente mais qui peut être accélérée en utilisant par exemple des ions Fe</w:t>
      </w:r>
      <w:r w:rsidRPr="00F428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perscript"/>
        </w:rPr>
        <w:t>3+</w:t>
      </w:r>
      <w:r w:rsidRPr="00F428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(</w:t>
      </w:r>
      <w:proofErr w:type="spellStart"/>
      <w:r w:rsidRPr="00F428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aq</w:t>
      </w:r>
      <w:proofErr w:type="spellEnd"/>
      <w:r w:rsidRPr="00F428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 présents dans une solution de chlorure de fer III, un </w:t>
      </w:r>
      <w:r w:rsidR="003048D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fr-FR"/>
        </w:rPr>
        <w:t xml:space="preserve">morceau de </w:t>
      </w:r>
      <w:r w:rsidR="00A56FB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fr-FR"/>
        </w:rPr>
        <w:t xml:space="preserve">cuivre </w:t>
      </w:r>
      <w:r w:rsidRPr="00F428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ou de </w:t>
      </w:r>
      <w:r w:rsidR="00A56FB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fr-FR"/>
        </w:rPr>
        <w:t xml:space="preserve">                                      </w:t>
      </w:r>
      <w:r w:rsidRPr="00F428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la catalase</w:t>
      </w:r>
      <w:r w:rsidR="00A56FB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fr-FR"/>
        </w:rPr>
        <w:t>.</w:t>
      </w:r>
    </w:p>
    <w:p w:rsidR="00D343FE" w:rsidRPr="001F237D" w:rsidRDefault="00D343FE" w:rsidP="00D343FE">
      <w:pPr>
        <w:numPr>
          <w:ilvl w:val="0"/>
          <w:numId w:val="6"/>
        </w:numPr>
        <w:shd w:val="clear" w:color="auto" w:fill="FFFFFF"/>
        <w:spacing w:after="0" w:line="240" w:lineRule="auto"/>
        <w:ind w:left="357" w:hanging="357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fr-DZ"/>
          <w14:ligatures w14:val="none"/>
        </w:rPr>
      </w:pPr>
      <w:r w:rsidRPr="001F237D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fr-DZ"/>
          <w14:ligatures w14:val="none"/>
        </w:rPr>
        <w:t>Donner la définition d'un catalyseur.</w:t>
      </w:r>
    </w:p>
    <w:p w:rsidR="00D343FE" w:rsidRPr="00F42843" w:rsidRDefault="00D343FE" w:rsidP="00D343FE">
      <w:pPr>
        <w:numPr>
          <w:ilvl w:val="0"/>
          <w:numId w:val="6"/>
        </w:numPr>
        <w:shd w:val="clear" w:color="auto" w:fill="FFFFFF"/>
        <w:spacing w:after="0" w:line="240" w:lineRule="auto"/>
        <w:ind w:left="357" w:hanging="357"/>
        <w:rPr>
          <w:rFonts w:asciiTheme="majorBidi" w:hAnsiTheme="majorBidi" w:cstheme="majorBidi"/>
          <w:sz w:val="24"/>
          <w:szCs w:val="24"/>
          <w:lang w:val="fr-FR"/>
        </w:rPr>
      </w:pPr>
      <w:r w:rsidRPr="001F237D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fr-DZ"/>
          <w14:ligatures w14:val="none"/>
        </w:rPr>
        <w:t xml:space="preserve">A quel type de catalyse correspond </w:t>
      </w:r>
      <w:r w:rsidRPr="00F42843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fr-FR" w:eastAsia="fr-DZ"/>
          <w14:ligatures w14:val="none"/>
        </w:rPr>
        <w:t>chaque catalyseur ?</w:t>
      </w:r>
    </w:p>
    <w:p w:rsidR="00D343FE" w:rsidRDefault="00D343FE" w:rsidP="00D343F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ajorBidi" w:hAnsiTheme="majorBidi" w:cstheme="majorBidi"/>
          <w:sz w:val="24"/>
          <w:szCs w:val="24"/>
        </w:rPr>
      </w:pPr>
      <w:r w:rsidRPr="00F42843">
        <w:rPr>
          <w:rFonts w:asciiTheme="majorBidi" w:hAnsiTheme="majorBidi" w:cstheme="majorBidi"/>
          <w:sz w:val="24"/>
          <w:szCs w:val="24"/>
        </w:rPr>
        <w:t xml:space="preserve">Est-ce que la présence d’un catalyseur dans une réaction chimique modifie le rendement de cette </w:t>
      </w:r>
      <w:r w:rsidR="00AE0DB9">
        <w:rPr>
          <w:rFonts w:asciiTheme="majorBidi" w:hAnsiTheme="majorBidi" w:cstheme="majorBidi"/>
          <w:sz w:val="24"/>
          <w:szCs w:val="24"/>
          <w:lang w:val="fr-FR"/>
        </w:rPr>
        <w:t>dernière</w:t>
      </w:r>
      <w:r w:rsidR="00AE0DB9" w:rsidRPr="00F42843">
        <w:rPr>
          <w:rFonts w:asciiTheme="majorBidi" w:hAnsiTheme="majorBidi" w:cstheme="majorBidi"/>
          <w:sz w:val="24"/>
          <w:szCs w:val="24"/>
        </w:rPr>
        <w:t xml:space="preserve"> ?</w:t>
      </w:r>
    </w:p>
    <w:p w:rsidR="00164608" w:rsidRPr="00164608" w:rsidRDefault="00A56FB0" w:rsidP="00D343F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Style w:val="fontstyle21"/>
          <w:rFonts w:asciiTheme="majorBidi" w:hAnsiTheme="majorBidi" w:cstheme="majorBidi"/>
          <w:b w:val="0"/>
          <w:bCs w:val="0"/>
          <w:i w:val="0"/>
          <w:iCs w:val="0"/>
          <w:color w:val="auto"/>
        </w:rPr>
      </w:pPr>
      <w:r>
        <w:rPr>
          <w:rStyle w:val="fontstyle01"/>
        </w:rPr>
        <w:t>Écrire les deux demi-équations puis l’équation de décomposition de l’eau oxygénée.</w:t>
      </w:r>
      <w:r>
        <w:rPr>
          <w:color w:val="000000"/>
        </w:rPr>
        <w:br/>
      </w:r>
    </w:p>
    <w:p w:rsidR="00A56FB0" w:rsidRDefault="00A56FB0" w:rsidP="00164608">
      <w:pPr>
        <w:pStyle w:val="Paragraphedeliste"/>
        <w:autoSpaceDE w:val="0"/>
        <w:autoSpaceDN w:val="0"/>
        <w:adjustRightInd w:val="0"/>
        <w:spacing w:after="0" w:line="24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Style w:val="fontstyle21"/>
        </w:rPr>
        <w:t xml:space="preserve">Données : </w:t>
      </w:r>
      <w:r>
        <w:rPr>
          <w:rStyle w:val="fontstyle01"/>
        </w:rPr>
        <w:t>couples rédox : H</w:t>
      </w:r>
      <w:r>
        <w:rPr>
          <w:rStyle w:val="fontstyle01"/>
          <w:sz w:val="16"/>
          <w:szCs w:val="16"/>
        </w:rPr>
        <w:t xml:space="preserve">2 </w:t>
      </w:r>
      <w:r>
        <w:rPr>
          <w:rStyle w:val="fontstyle01"/>
        </w:rPr>
        <w:t>O</w:t>
      </w:r>
      <w:r>
        <w:rPr>
          <w:rStyle w:val="fontstyle01"/>
          <w:sz w:val="16"/>
          <w:szCs w:val="16"/>
        </w:rPr>
        <w:t>2 (</w:t>
      </w:r>
      <w:proofErr w:type="spellStart"/>
      <w:r>
        <w:rPr>
          <w:rStyle w:val="fontstyle01"/>
          <w:sz w:val="16"/>
          <w:szCs w:val="16"/>
        </w:rPr>
        <w:t>aq</w:t>
      </w:r>
      <w:proofErr w:type="spellEnd"/>
      <w:r>
        <w:rPr>
          <w:rStyle w:val="fontstyle01"/>
          <w:sz w:val="16"/>
          <w:szCs w:val="16"/>
        </w:rPr>
        <w:t>)</w:t>
      </w:r>
      <w:r>
        <w:rPr>
          <w:rStyle w:val="fontstyle01"/>
        </w:rPr>
        <w:t>/H</w:t>
      </w:r>
      <w:r>
        <w:rPr>
          <w:rStyle w:val="fontstyle01"/>
          <w:sz w:val="16"/>
          <w:szCs w:val="16"/>
        </w:rPr>
        <w:t>2</w:t>
      </w:r>
      <w:r>
        <w:rPr>
          <w:rStyle w:val="fontstyle01"/>
        </w:rPr>
        <w:t xml:space="preserve">O </w:t>
      </w:r>
      <w:r>
        <w:rPr>
          <w:rStyle w:val="fontstyle01"/>
          <w:sz w:val="16"/>
          <w:szCs w:val="16"/>
        </w:rPr>
        <w:t xml:space="preserve">(l) </w:t>
      </w:r>
      <w:r>
        <w:rPr>
          <w:rStyle w:val="fontstyle01"/>
        </w:rPr>
        <w:t>; O</w:t>
      </w:r>
      <w:r>
        <w:rPr>
          <w:rStyle w:val="fontstyle01"/>
          <w:sz w:val="16"/>
          <w:szCs w:val="16"/>
        </w:rPr>
        <w:t>2 (g)</w:t>
      </w:r>
      <w:r>
        <w:rPr>
          <w:rStyle w:val="fontstyle01"/>
        </w:rPr>
        <w:t>/H</w:t>
      </w:r>
      <w:r>
        <w:rPr>
          <w:rStyle w:val="fontstyle01"/>
          <w:sz w:val="16"/>
          <w:szCs w:val="16"/>
        </w:rPr>
        <w:t xml:space="preserve">2 </w:t>
      </w:r>
      <w:r>
        <w:rPr>
          <w:rStyle w:val="fontstyle01"/>
        </w:rPr>
        <w:t>O</w:t>
      </w:r>
      <w:r>
        <w:rPr>
          <w:rStyle w:val="fontstyle01"/>
          <w:sz w:val="16"/>
          <w:szCs w:val="16"/>
        </w:rPr>
        <w:t>2 (</w:t>
      </w:r>
      <w:proofErr w:type="spellStart"/>
      <w:r>
        <w:rPr>
          <w:rStyle w:val="fontstyle01"/>
          <w:sz w:val="16"/>
          <w:szCs w:val="16"/>
        </w:rPr>
        <w:t>aq</w:t>
      </w:r>
      <w:proofErr w:type="spellEnd"/>
      <w:r>
        <w:rPr>
          <w:rStyle w:val="fontstyle01"/>
          <w:sz w:val="16"/>
          <w:szCs w:val="16"/>
        </w:rPr>
        <w:t>)</w:t>
      </w:r>
      <w:r>
        <w:rPr>
          <w:rStyle w:val="fontstyle01"/>
        </w:rPr>
        <w:t>.</w:t>
      </w:r>
    </w:p>
    <w:p w:rsidR="00D343FE" w:rsidRDefault="00D343FE" w:rsidP="00D343FE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bookmarkEnd w:id="0"/>
    <w:p w:rsidR="00E45EB3" w:rsidRDefault="00E45EB3"/>
    <w:p w:rsidR="00164608" w:rsidRDefault="00164608"/>
    <w:p w:rsidR="00164608" w:rsidRDefault="00164608"/>
    <w:p w:rsidR="00164608" w:rsidRDefault="00164608"/>
    <w:p w:rsidR="00164608" w:rsidRDefault="00164608"/>
    <w:p w:rsidR="00164608" w:rsidRDefault="00164608"/>
    <w:p w:rsidR="00164608" w:rsidRDefault="00164608"/>
    <w:p w:rsidR="00164608" w:rsidRPr="00164608" w:rsidRDefault="00164608" w:rsidP="00164608">
      <w:pPr>
        <w:jc w:val="right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164608">
        <w:rPr>
          <w:rFonts w:asciiTheme="majorBidi" w:hAnsiTheme="majorBidi" w:cstheme="majorBidi"/>
          <w:b/>
          <w:bCs/>
          <w:sz w:val="24"/>
          <w:szCs w:val="24"/>
          <w:lang w:val="fr-FR"/>
        </w:rPr>
        <w:t>Bon Courage</w:t>
      </w:r>
    </w:p>
    <w:sectPr w:rsidR="00164608" w:rsidRPr="00164608" w:rsidSect="005F5BC6">
      <w:headerReference w:type="default" r:id="rId9"/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F5BC6" w:rsidRDefault="005F5BC6" w:rsidP="0042249F">
      <w:pPr>
        <w:spacing w:after="0" w:line="240" w:lineRule="auto"/>
      </w:pPr>
      <w:r>
        <w:separator/>
      </w:r>
    </w:p>
  </w:endnote>
  <w:endnote w:type="continuationSeparator" w:id="0">
    <w:p w:rsidR="005F5BC6" w:rsidRDefault="005F5BC6" w:rsidP="0042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F5BC6" w:rsidRDefault="005F5BC6" w:rsidP="0042249F">
      <w:pPr>
        <w:spacing w:after="0" w:line="240" w:lineRule="auto"/>
      </w:pPr>
      <w:r>
        <w:separator/>
      </w:r>
    </w:p>
  </w:footnote>
  <w:footnote w:type="continuationSeparator" w:id="0">
    <w:p w:rsidR="005F5BC6" w:rsidRDefault="005F5BC6" w:rsidP="00422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A6B9C" w:rsidRPr="00FA147B" w:rsidRDefault="006A6B9C" w:rsidP="006A6B9C">
    <w:pPr>
      <w:pStyle w:val="En-tte"/>
      <w:rPr>
        <w:rFonts w:asciiTheme="majorBidi" w:hAnsiTheme="majorBidi" w:cstheme="majorBidi"/>
        <w:sz w:val="24"/>
        <w:szCs w:val="24"/>
      </w:rPr>
    </w:pPr>
    <w:r w:rsidRPr="00FA147B">
      <w:rPr>
        <w:rFonts w:asciiTheme="majorBidi" w:hAnsiTheme="majorBidi" w:cstheme="majorBidi"/>
        <w:sz w:val="24"/>
        <w:szCs w:val="24"/>
      </w:rPr>
      <w:t xml:space="preserve">USTO-MB  </w:t>
    </w:r>
    <w:r>
      <w:rPr>
        <w:rFonts w:asciiTheme="majorBidi" w:hAnsiTheme="majorBidi" w:cstheme="majorBidi"/>
        <w:sz w:val="24"/>
        <w:szCs w:val="24"/>
      </w:rPr>
      <w:t xml:space="preserve">                                                                                      </w:t>
    </w:r>
    <w:r w:rsidRPr="00FA147B">
      <w:rPr>
        <w:rFonts w:asciiTheme="majorBidi" w:hAnsiTheme="majorBidi" w:cstheme="majorBidi"/>
        <w:sz w:val="24"/>
        <w:szCs w:val="24"/>
      </w:rPr>
      <w:t xml:space="preserve">Département de GC </w:t>
    </w:r>
  </w:p>
  <w:p w:rsidR="006A6B9C" w:rsidRPr="006A6B9C" w:rsidRDefault="006A6B9C" w:rsidP="006A6B9C">
    <w:pPr>
      <w:pStyle w:val="En-tte"/>
      <w:jc w:val="center"/>
      <w:rPr>
        <w:rFonts w:asciiTheme="majorBidi" w:hAnsiTheme="majorBidi" w:cstheme="majorBidi"/>
        <w:sz w:val="24"/>
        <w:szCs w:val="24"/>
        <w:lang w:val="fr-FR"/>
      </w:rPr>
    </w:pPr>
    <w:r>
      <w:rPr>
        <w:rFonts w:asciiTheme="majorBidi" w:hAnsiTheme="majorBidi" w:cstheme="majorBidi"/>
        <w:sz w:val="24"/>
        <w:szCs w:val="24"/>
      </w:rPr>
      <w:t xml:space="preserve">                                                                                                        </w:t>
    </w:r>
    <w:r w:rsidRPr="00FA147B">
      <w:rPr>
        <w:rFonts w:asciiTheme="majorBidi" w:hAnsiTheme="majorBidi" w:cstheme="majorBidi"/>
        <w:sz w:val="24"/>
        <w:szCs w:val="24"/>
      </w:rPr>
      <w:t>20</w:t>
    </w:r>
    <w:r>
      <w:rPr>
        <w:rFonts w:asciiTheme="majorBidi" w:hAnsiTheme="majorBidi" w:cstheme="majorBidi"/>
        <w:sz w:val="24"/>
        <w:szCs w:val="24"/>
        <w:lang w:val="fr-FR"/>
      </w:rPr>
      <w:t>23</w:t>
    </w:r>
    <w:r w:rsidRPr="00FA147B">
      <w:rPr>
        <w:rFonts w:asciiTheme="majorBidi" w:hAnsiTheme="majorBidi" w:cstheme="majorBidi"/>
        <w:sz w:val="24"/>
        <w:szCs w:val="24"/>
      </w:rPr>
      <w:t>/202</w:t>
    </w:r>
    <w:r>
      <w:rPr>
        <w:rFonts w:asciiTheme="majorBidi" w:hAnsiTheme="majorBidi" w:cstheme="majorBidi"/>
        <w:sz w:val="24"/>
        <w:szCs w:val="24"/>
        <w:lang w:val="fr-FR"/>
      </w:rPr>
      <w:t>4</w:t>
    </w:r>
  </w:p>
  <w:p w:rsidR="006A6B9C" w:rsidRDefault="006A6B9C" w:rsidP="006A6B9C">
    <w:pPr>
      <w:pStyle w:val="En-tte"/>
      <w:jc w:val="center"/>
      <w:rPr>
        <w:rFonts w:asciiTheme="majorBidi" w:hAnsiTheme="majorBidi" w:cstheme="majorBidi"/>
        <w:sz w:val="24"/>
        <w:szCs w:val="24"/>
      </w:rPr>
    </w:pPr>
    <w:r>
      <w:rPr>
        <w:rFonts w:asciiTheme="majorBidi" w:hAnsiTheme="majorBidi" w:cstheme="majorBidi"/>
        <w:sz w:val="24"/>
        <w:szCs w:val="24"/>
      </w:rPr>
      <w:t>Master 2 « Génie pétrochimique »</w:t>
    </w:r>
  </w:p>
  <w:p w:rsidR="006A6B9C" w:rsidRPr="00FA147B" w:rsidRDefault="006A6B9C" w:rsidP="006A6B9C">
    <w:pPr>
      <w:pStyle w:val="En-tte"/>
      <w:jc w:val="center"/>
      <w:rPr>
        <w:rFonts w:asciiTheme="majorBidi" w:hAnsiTheme="majorBidi" w:cstheme="majorBidi"/>
        <w:sz w:val="24"/>
        <w:szCs w:val="24"/>
      </w:rPr>
    </w:pPr>
    <w:r>
      <w:rPr>
        <w:rFonts w:asciiTheme="majorBidi" w:hAnsiTheme="majorBidi" w:cstheme="majorBidi"/>
        <w:sz w:val="24"/>
        <w:szCs w:val="24"/>
      </w:rPr>
      <w:t>Examen du module « catalyseurs industriels » (Durée : 1h30’)</w:t>
    </w:r>
  </w:p>
  <w:p w:rsidR="006A6B9C" w:rsidRDefault="006A6B9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B011E"/>
    <w:multiLevelType w:val="hybridMultilevel"/>
    <w:tmpl w:val="C5FA8CFA"/>
    <w:lvl w:ilvl="0" w:tplc="DE446A8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85E4E"/>
    <w:multiLevelType w:val="hybridMultilevel"/>
    <w:tmpl w:val="61B610C2"/>
    <w:lvl w:ilvl="0" w:tplc="45C04BB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8F86CCA"/>
    <w:multiLevelType w:val="multilevel"/>
    <w:tmpl w:val="4650F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863260"/>
    <w:multiLevelType w:val="hybridMultilevel"/>
    <w:tmpl w:val="68DAD29E"/>
    <w:lvl w:ilvl="0" w:tplc="70FCFA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65DD0"/>
    <w:multiLevelType w:val="hybridMultilevel"/>
    <w:tmpl w:val="58E0F0B4"/>
    <w:lvl w:ilvl="0" w:tplc="EDACA8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37CB7"/>
    <w:multiLevelType w:val="hybridMultilevel"/>
    <w:tmpl w:val="36D4ED1E"/>
    <w:lvl w:ilvl="0" w:tplc="57B2A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34747">
    <w:abstractNumId w:val="1"/>
  </w:num>
  <w:num w:numId="2" w16cid:durableId="35476470">
    <w:abstractNumId w:val="3"/>
  </w:num>
  <w:num w:numId="3" w16cid:durableId="832570085">
    <w:abstractNumId w:val="0"/>
  </w:num>
  <w:num w:numId="4" w16cid:durableId="224336291">
    <w:abstractNumId w:val="5"/>
  </w:num>
  <w:num w:numId="5" w16cid:durableId="1149788204">
    <w:abstractNumId w:val="4"/>
  </w:num>
  <w:num w:numId="6" w16cid:durableId="255017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9E"/>
    <w:rsid w:val="000B5CC7"/>
    <w:rsid w:val="00164608"/>
    <w:rsid w:val="0019719B"/>
    <w:rsid w:val="002A339E"/>
    <w:rsid w:val="003048D0"/>
    <w:rsid w:val="00365D5E"/>
    <w:rsid w:val="00371535"/>
    <w:rsid w:val="0042249F"/>
    <w:rsid w:val="00432DFC"/>
    <w:rsid w:val="004B2A29"/>
    <w:rsid w:val="004F6A5D"/>
    <w:rsid w:val="00586E8B"/>
    <w:rsid w:val="005C7508"/>
    <w:rsid w:val="005D152C"/>
    <w:rsid w:val="005F5BC6"/>
    <w:rsid w:val="00610A46"/>
    <w:rsid w:val="006A6B9C"/>
    <w:rsid w:val="007A33E9"/>
    <w:rsid w:val="008059F5"/>
    <w:rsid w:val="009425CA"/>
    <w:rsid w:val="00956F9D"/>
    <w:rsid w:val="009E6DF1"/>
    <w:rsid w:val="00A56FB0"/>
    <w:rsid w:val="00A65211"/>
    <w:rsid w:val="00AB261A"/>
    <w:rsid w:val="00AE0DB9"/>
    <w:rsid w:val="00B1264F"/>
    <w:rsid w:val="00B16DE8"/>
    <w:rsid w:val="00B16F28"/>
    <w:rsid w:val="00B3650A"/>
    <w:rsid w:val="00B46A17"/>
    <w:rsid w:val="00BE3BA7"/>
    <w:rsid w:val="00C32B0C"/>
    <w:rsid w:val="00D343FE"/>
    <w:rsid w:val="00E45EB3"/>
    <w:rsid w:val="00E65E3E"/>
    <w:rsid w:val="00E8546D"/>
    <w:rsid w:val="00EE0CC4"/>
    <w:rsid w:val="00F67EAA"/>
    <w:rsid w:val="00FA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89DE"/>
  <w15:chartTrackingRefBased/>
  <w15:docId w15:val="{830977D2-FCF3-4FAC-80EE-95EA20E2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39E"/>
    <w:rPr>
      <w:lang w:val="f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339E"/>
    <w:pPr>
      <w:ind w:left="720"/>
      <w:contextualSpacing/>
    </w:pPr>
  </w:style>
  <w:style w:type="character" w:customStyle="1" w:styleId="fontstyle01">
    <w:name w:val="fontstyle01"/>
    <w:basedOn w:val="Policepardfaut"/>
    <w:rsid w:val="00A56FB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A56FB0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224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249F"/>
    <w:rPr>
      <w:lang w:val="fr-DZ"/>
    </w:rPr>
  </w:style>
  <w:style w:type="paragraph" w:styleId="Pieddepage">
    <w:name w:val="footer"/>
    <w:basedOn w:val="Normal"/>
    <w:link w:val="PieddepageCar"/>
    <w:uiPriority w:val="99"/>
    <w:unhideWhenUsed/>
    <w:rsid w:val="004224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249F"/>
    <w:rPr>
      <w:lang w:val="f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2024-01-14T09:07:00Z</cp:lastPrinted>
  <dcterms:created xsi:type="dcterms:W3CDTF">2024-01-27T18:57:00Z</dcterms:created>
  <dcterms:modified xsi:type="dcterms:W3CDTF">2024-01-27T18:57:00Z</dcterms:modified>
</cp:coreProperties>
</file>