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8A9" w:rsidRPr="00992A24" w:rsidRDefault="004728A9" w:rsidP="004728A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92A2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Fiche de TD N°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:rsidR="009A15B6" w:rsidRDefault="009A15B6" w:rsidP="004728A9">
      <w:pPr>
        <w:jc w:val="center"/>
      </w:pPr>
    </w:p>
    <w:p w:rsidR="00DE6214" w:rsidRDefault="00DE6214" w:rsidP="00DE6214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19084C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494708">
        <w:rPr>
          <w:rFonts w:asciiTheme="majorBidi" w:hAnsiTheme="majorBidi" w:cstheme="majorBidi"/>
          <w:b/>
          <w:bCs/>
          <w:u w:val="single"/>
        </w:rPr>
        <w:t>1</w:t>
      </w:r>
    </w:p>
    <w:p w:rsidR="00DE6214" w:rsidRPr="0019084C" w:rsidRDefault="00DE6214" w:rsidP="00DE621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DE6214" w:rsidRPr="00224C75" w:rsidRDefault="00DE6214" w:rsidP="00DE621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224C75">
        <w:rPr>
          <w:rFonts w:asciiTheme="majorBidi" w:hAnsiTheme="majorBidi" w:cstheme="majorBidi"/>
        </w:rPr>
        <w:t xml:space="preserve">Soit l’équation de Young-Dupré : </w:t>
      </w:r>
      <w:proofErr w:type="spellStart"/>
      <w:r w:rsidRPr="00224C75">
        <w:rPr>
          <w:rFonts w:asciiTheme="majorBidi" w:hAnsiTheme="majorBidi" w:cstheme="majorBidi"/>
        </w:rPr>
        <w:t>γ</w:t>
      </w:r>
      <w:r w:rsidRPr="00224C75">
        <w:rPr>
          <w:rFonts w:asciiTheme="majorBidi" w:hAnsiTheme="majorBidi" w:cstheme="majorBidi"/>
          <w:vertAlign w:val="subscript"/>
        </w:rPr>
        <w:t>SV</w:t>
      </w:r>
      <w:proofErr w:type="spellEnd"/>
      <w:r w:rsidRPr="00224C75">
        <w:rPr>
          <w:rFonts w:asciiTheme="majorBidi" w:hAnsiTheme="majorBidi" w:cstheme="majorBidi"/>
        </w:rPr>
        <w:t xml:space="preserve"> = </w:t>
      </w:r>
      <w:proofErr w:type="spellStart"/>
      <w:r w:rsidRPr="00224C75">
        <w:rPr>
          <w:rFonts w:asciiTheme="majorBidi" w:hAnsiTheme="majorBidi" w:cstheme="majorBidi"/>
        </w:rPr>
        <w:t>γ</w:t>
      </w:r>
      <w:r w:rsidRPr="00224C75">
        <w:rPr>
          <w:rFonts w:asciiTheme="majorBidi" w:hAnsiTheme="majorBidi" w:cstheme="majorBidi"/>
          <w:vertAlign w:val="subscript"/>
        </w:rPr>
        <w:t>SL</w:t>
      </w:r>
      <w:proofErr w:type="spellEnd"/>
      <w:r w:rsidRPr="00224C75">
        <w:rPr>
          <w:rFonts w:asciiTheme="majorBidi" w:hAnsiTheme="majorBidi" w:cstheme="majorBidi"/>
        </w:rPr>
        <w:t xml:space="preserve"> + </w:t>
      </w:r>
      <w:proofErr w:type="spellStart"/>
      <w:r w:rsidRPr="00224C75">
        <w:rPr>
          <w:rFonts w:asciiTheme="majorBidi" w:hAnsiTheme="majorBidi" w:cstheme="majorBidi"/>
        </w:rPr>
        <w:t>γ</w:t>
      </w:r>
      <w:r w:rsidRPr="00224C75">
        <w:rPr>
          <w:rFonts w:asciiTheme="majorBidi" w:hAnsiTheme="majorBidi" w:cstheme="majorBidi"/>
          <w:vertAlign w:val="subscript"/>
        </w:rPr>
        <w:t>LV</w:t>
      </w:r>
      <w:proofErr w:type="spellEnd"/>
      <w:r w:rsidRPr="00224C75">
        <w:rPr>
          <w:rFonts w:asciiTheme="majorBidi" w:hAnsiTheme="majorBidi" w:cstheme="majorBidi"/>
        </w:rPr>
        <w:t xml:space="preserve"> cos θ. </w:t>
      </w:r>
    </w:p>
    <w:p w:rsidR="00DE6214" w:rsidRPr="00224C75" w:rsidRDefault="00DE6214" w:rsidP="00DE621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224C75">
        <w:rPr>
          <w:rFonts w:asciiTheme="majorBidi" w:hAnsiTheme="majorBidi" w:cstheme="majorBidi"/>
        </w:rPr>
        <w:t xml:space="preserve">Quelle condition sur les tensions de surface doit-elle être vérifiée pour que le liquide monte dans le capillaire. À quelles valeurs de θ cela correspond-il ? Que se passe-t-il si cette condition n’est pas vérifiée ? </w:t>
      </w:r>
    </w:p>
    <w:p w:rsidR="00DE6214" w:rsidRDefault="00DE6214" w:rsidP="00DE6214">
      <w:pPr>
        <w:rPr>
          <w:rFonts w:asciiTheme="majorBidi" w:hAnsiTheme="majorBidi" w:cstheme="majorBidi"/>
        </w:rPr>
      </w:pPr>
    </w:p>
    <w:p w:rsidR="00DE6214" w:rsidRPr="005D42D3" w:rsidRDefault="00DE6214" w:rsidP="00DE621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5D42D3">
        <w:rPr>
          <w:rFonts w:asciiTheme="majorBidi" w:hAnsiTheme="majorBidi" w:cstheme="majorBidi"/>
        </w:rPr>
        <w:t>La valeur de l’angle de contact du mercure avec différents matériaux à 298 K est donnée ci-dessous :</w:t>
      </w:r>
    </w:p>
    <w:p w:rsidR="00DE6214" w:rsidRPr="005D42D3" w:rsidRDefault="00DE6214" w:rsidP="00DE6214">
      <w:pPr>
        <w:pStyle w:val="Paragraphedeliste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80"/>
      </w:tblGrid>
      <w:tr w:rsidR="00DE6214" w:rsidTr="0005179B">
        <w:trPr>
          <w:jc w:val="center"/>
        </w:trPr>
        <w:tc>
          <w:tcPr>
            <w:tcW w:w="1879" w:type="dxa"/>
          </w:tcPr>
          <w:p w:rsidR="00DE6214" w:rsidRPr="0090644F" w:rsidRDefault="00DE6214" w:rsidP="000517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644F">
              <w:rPr>
                <w:rFonts w:asciiTheme="majorBidi" w:hAnsiTheme="majorBidi" w:cstheme="majorBidi"/>
                <w:b/>
                <w:bCs/>
              </w:rPr>
              <w:t>Matériau</w:t>
            </w:r>
          </w:p>
        </w:tc>
        <w:tc>
          <w:tcPr>
            <w:tcW w:w="1879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Sb</w:t>
            </w:r>
            <w:r w:rsidRPr="001B5B1B">
              <w:rPr>
                <w:rFonts w:asciiTheme="majorBidi" w:hAnsiTheme="majorBidi" w:cstheme="majorBidi"/>
                <w:vertAlign w:val="subscript"/>
              </w:rPr>
              <w:t>2</w:t>
            </w:r>
            <w:r>
              <w:rPr>
                <w:rFonts w:asciiTheme="majorBidi" w:hAnsiTheme="majorBidi" w:cstheme="majorBidi"/>
              </w:rPr>
              <w:t>O</w:t>
            </w:r>
            <w:r w:rsidRPr="001B5B1B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1879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CrO</w:t>
            </w:r>
            <w:r w:rsidRPr="001B5B1B">
              <w:rPr>
                <w:rFonts w:asciiTheme="majorBidi" w:hAnsiTheme="majorBidi" w:cstheme="majorBidi"/>
                <w:vertAlign w:val="subscript"/>
              </w:rPr>
              <w:t>4</w:t>
            </w:r>
            <w:r>
              <w:rPr>
                <w:rFonts w:asciiTheme="majorBidi" w:hAnsiTheme="majorBidi" w:cstheme="majorBidi"/>
              </w:rPr>
              <w:t>Ba</w:t>
            </w:r>
          </w:p>
        </w:tc>
        <w:tc>
          <w:tcPr>
            <w:tcW w:w="1880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Verre</w:t>
            </w:r>
          </w:p>
        </w:tc>
      </w:tr>
      <w:tr w:rsidR="00DE6214" w:rsidTr="0005179B">
        <w:trPr>
          <w:jc w:val="center"/>
        </w:trPr>
        <w:tc>
          <w:tcPr>
            <w:tcW w:w="1879" w:type="dxa"/>
          </w:tcPr>
          <w:p w:rsidR="00DE6214" w:rsidRPr="0090644F" w:rsidRDefault="00DE6214" w:rsidP="000517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0644F">
              <w:rPr>
                <w:rFonts w:asciiTheme="majorBidi" w:hAnsiTheme="majorBidi" w:cstheme="majorBidi"/>
                <w:b/>
                <w:bCs/>
              </w:rPr>
              <w:t>θ</w:t>
            </w:r>
            <w:proofErr w:type="gramEnd"/>
          </w:p>
        </w:tc>
        <w:tc>
          <w:tcPr>
            <w:tcW w:w="1879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1879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1880" w:type="dxa"/>
          </w:tcPr>
          <w:p w:rsidR="00DE6214" w:rsidRDefault="00DE6214" w:rsidP="000517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163</w:t>
            </w:r>
          </w:p>
        </w:tc>
      </w:tr>
    </w:tbl>
    <w:p w:rsidR="00DE6214" w:rsidRDefault="00DE6214" w:rsidP="00DE621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</w:t>
      </w:r>
    </w:p>
    <w:p w:rsidR="00DE6214" w:rsidRDefault="00DE6214" w:rsidP="00DE621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Classer ces matériaux par ordre d’énergie d’adhésion (croissant).</w:t>
      </w:r>
    </w:p>
    <w:p w:rsidR="00DE6214" w:rsidRDefault="00DE6214" w:rsidP="00DE621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 est le matériau sur lequel le mercure s’étale le plus facilement.</w:t>
      </w:r>
    </w:p>
    <w:p w:rsidR="00DE6214" w:rsidRDefault="00DE6214" w:rsidP="00DE6214">
      <w:pPr>
        <w:ind w:left="360"/>
        <w:rPr>
          <w:rFonts w:asciiTheme="majorBidi" w:hAnsiTheme="majorBidi" w:cstheme="majorBidi"/>
        </w:rPr>
      </w:pPr>
      <w:r w:rsidRPr="0090644F">
        <w:rPr>
          <w:rFonts w:asciiTheme="majorBidi" w:hAnsiTheme="majorBidi" w:cstheme="majorBidi"/>
          <w:b/>
          <w:bCs/>
        </w:rPr>
        <w:t>Donnée :</w:t>
      </w:r>
      <w:r w:rsidRPr="0090644F">
        <w:rPr>
          <w:rFonts w:asciiTheme="majorBidi" w:hAnsiTheme="majorBidi" w:cstheme="majorBidi"/>
        </w:rPr>
        <w:t xml:space="preserve"> </w:t>
      </w:r>
      <w:r>
        <w:sym w:font="Symbol" w:char="F067"/>
      </w:r>
      <w:r w:rsidRPr="0090644F">
        <w:rPr>
          <w:rFonts w:asciiTheme="majorBidi" w:hAnsiTheme="majorBidi" w:cstheme="majorBidi"/>
          <w:vertAlign w:val="subscript"/>
        </w:rPr>
        <w:t>Hg</w:t>
      </w:r>
      <w:r w:rsidRPr="0090644F">
        <w:rPr>
          <w:rFonts w:asciiTheme="majorBidi" w:hAnsiTheme="majorBidi" w:cstheme="majorBidi"/>
        </w:rPr>
        <w:t xml:space="preserve"> = 480 </w:t>
      </w:r>
      <w:proofErr w:type="spellStart"/>
      <w:r w:rsidRPr="0090644F">
        <w:rPr>
          <w:rFonts w:asciiTheme="majorBidi" w:hAnsiTheme="majorBidi" w:cstheme="majorBidi"/>
        </w:rPr>
        <w:t>mJ</w:t>
      </w:r>
      <w:proofErr w:type="spellEnd"/>
      <w:r w:rsidRPr="0090644F">
        <w:rPr>
          <w:rFonts w:asciiTheme="majorBidi" w:hAnsiTheme="majorBidi" w:cstheme="majorBidi"/>
        </w:rPr>
        <w:t>/m</w:t>
      </w:r>
      <w:r w:rsidRPr="0090644F">
        <w:rPr>
          <w:rFonts w:asciiTheme="majorBidi" w:hAnsiTheme="majorBidi" w:cstheme="majorBidi"/>
          <w:vertAlign w:val="superscript"/>
        </w:rPr>
        <w:t>2</w:t>
      </w:r>
      <w:r w:rsidRPr="0090644F">
        <w:rPr>
          <w:rFonts w:asciiTheme="majorBidi" w:hAnsiTheme="majorBidi" w:cstheme="majorBidi"/>
        </w:rPr>
        <w:t>.</w:t>
      </w:r>
    </w:p>
    <w:p w:rsidR="00DE6214" w:rsidRPr="00FD3ADB" w:rsidRDefault="00DE6214" w:rsidP="00DE6214">
      <w:pPr>
        <w:pStyle w:val="MSGENFONTSTYLENAMETEMPLATEROLENUMBERMSGENFONTSTYLENAMEBYROLETEXT20"/>
        <w:shd w:val="clear" w:color="auto" w:fill="auto"/>
        <w:tabs>
          <w:tab w:val="left" w:pos="5070"/>
        </w:tabs>
        <w:spacing w:line="24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94708" w:rsidRDefault="00494708" w:rsidP="00DE621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DE6214" w:rsidRDefault="00DE6214" w:rsidP="00DE6214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6E3151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494708">
        <w:rPr>
          <w:rFonts w:asciiTheme="majorBidi" w:hAnsiTheme="majorBidi" w:cstheme="majorBidi"/>
          <w:b/>
          <w:bCs/>
          <w:u w:val="single"/>
        </w:rPr>
        <w:t>2</w:t>
      </w:r>
    </w:p>
    <w:p w:rsidR="00DE6214" w:rsidRPr="006E3151" w:rsidRDefault="00DE6214" w:rsidP="00DE621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DE6214" w:rsidRDefault="00DE6214" w:rsidP="00DE6214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73B48">
        <w:rPr>
          <w:rFonts w:asciiTheme="majorBidi" w:hAnsiTheme="majorBidi" w:cstheme="majorBidi"/>
        </w:rPr>
        <w:t xml:space="preserve">Le coefficient d’étalement d’un alcool sur l’eau est égal à 36.70 </w:t>
      </w:r>
      <w:proofErr w:type="spellStart"/>
      <w:r w:rsidRPr="00973B48">
        <w:rPr>
          <w:rFonts w:asciiTheme="majorBidi" w:hAnsiTheme="majorBidi" w:cstheme="majorBidi"/>
        </w:rPr>
        <w:t>mJ</w:t>
      </w:r>
      <w:proofErr w:type="spellEnd"/>
      <w:r w:rsidRPr="00973B48">
        <w:rPr>
          <w:rFonts w:asciiTheme="majorBidi" w:hAnsiTheme="majorBidi" w:cstheme="majorBidi"/>
        </w:rPr>
        <w:t>/m</w:t>
      </w:r>
      <w:r w:rsidRPr="00973B48">
        <w:rPr>
          <w:rFonts w:asciiTheme="majorBidi" w:hAnsiTheme="majorBidi" w:cstheme="majorBidi"/>
          <w:vertAlign w:val="superscript"/>
        </w:rPr>
        <w:t>2</w:t>
      </w:r>
      <w:r w:rsidRPr="00973B48">
        <w:rPr>
          <w:rFonts w:asciiTheme="majorBidi" w:hAnsiTheme="majorBidi" w:cstheme="majorBidi"/>
        </w:rPr>
        <w:t xml:space="preserve"> et le travail d’adhésion du même système eau-alcool vaut 94.50 </w:t>
      </w:r>
      <w:proofErr w:type="spellStart"/>
      <w:r w:rsidRPr="00973B48">
        <w:rPr>
          <w:rFonts w:asciiTheme="majorBidi" w:hAnsiTheme="majorBidi" w:cstheme="majorBidi"/>
        </w:rPr>
        <w:t>mJ</w:t>
      </w:r>
      <w:proofErr w:type="spellEnd"/>
      <w:r w:rsidRPr="00973B48">
        <w:rPr>
          <w:rFonts w:asciiTheme="majorBidi" w:hAnsiTheme="majorBidi" w:cstheme="majorBidi"/>
        </w:rPr>
        <w:t>/m</w:t>
      </w:r>
      <w:r w:rsidRPr="00973B48">
        <w:rPr>
          <w:rFonts w:asciiTheme="majorBidi" w:hAnsiTheme="majorBidi" w:cstheme="majorBidi"/>
          <w:vertAlign w:val="superscript"/>
        </w:rPr>
        <w:t>2</w:t>
      </w:r>
      <w:r w:rsidRPr="00973B48">
        <w:rPr>
          <w:rFonts w:asciiTheme="majorBidi" w:hAnsiTheme="majorBidi" w:cstheme="majorBidi"/>
        </w:rPr>
        <w:t>. Ces deux grandeurs sont mesurées à 20°C.</w:t>
      </w:r>
    </w:p>
    <w:p w:rsidR="00DE6214" w:rsidRPr="009456B7" w:rsidRDefault="00DE6214" w:rsidP="00DE6214">
      <w:pPr>
        <w:pStyle w:val="Paragraphedeliste"/>
        <w:numPr>
          <w:ilvl w:val="0"/>
          <w:numId w:val="5"/>
        </w:numPr>
        <w:jc w:val="both"/>
      </w:pPr>
      <w:r w:rsidRPr="009456B7">
        <w:t xml:space="preserve">Calculer la valeur de la tension interfaciale </w:t>
      </w:r>
      <w:r w:rsidRPr="009456B7">
        <w:sym w:font="Symbol" w:char="F067"/>
      </w:r>
      <w:r w:rsidRPr="009456B7">
        <w:t xml:space="preserve"> </w:t>
      </w:r>
      <w:r w:rsidRPr="009456B7">
        <w:rPr>
          <w:vertAlign w:val="subscript"/>
        </w:rPr>
        <w:t>eau/alcool</w:t>
      </w:r>
      <w:r w:rsidRPr="009456B7">
        <w:t>.</w:t>
      </w:r>
    </w:p>
    <w:p w:rsidR="00DE6214" w:rsidRPr="009456B7" w:rsidRDefault="00DE6214" w:rsidP="00DE6214">
      <w:pPr>
        <w:pStyle w:val="Paragraphedeliste"/>
        <w:numPr>
          <w:ilvl w:val="0"/>
          <w:numId w:val="5"/>
        </w:numPr>
        <w:jc w:val="both"/>
      </w:pPr>
      <w:r w:rsidRPr="009456B7">
        <w:t>Calculer le travail de cohésion de l’alcool.</w:t>
      </w:r>
    </w:p>
    <w:p w:rsidR="00DE6214" w:rsidRDefault="00DE6214" w:rsidP="00DE6214">
      <w:pPr>
        <w:ind w:left="360"/>
        <w:jc w:val="both"/>
      </w:pPr>
      <w:r w:rsidRPr="009456B7">
        <w:rPr>
          <w:i/>
          <w:iCs/>
        </w:rPr>
        <w:t>On donne :</w:t>
      </w:r>
      <w:r w:rsidRPr="009456B7">
        <w:t xml:space="preserve"> </w:t>
      </w:r>
      <w:r w:rsidRPr="009456B7">
        <w:sym w:font="Symbol" w:char="F067"/>
      </w:r>
      <w:r w:rsidRPr="009456B7">
        <w:rPr>
          <w:vertAlign w:val="subscript"/>
        </w:rPr>
        <w:t xml:space="preserve">eau </w:t>
      </w:r>
      <w:r w:rsidRPr="009456B7">
        <w:t>= 0.0728 J/m</w:t>
      </w:r>
      <w:r w:rsidRPr="009456B7">
        <w:rPr>
          <w:vertAlign w:val="superscript"/>
        </w:rPr>
        <w:t>2</w:t>
      </w:r>
      <w:r w:rsidRPr="009456B7">
        <w:t xml:space="preserve">. </w:t>
      </w:r>
    </w:p>
    <w:p w:rsidR="00B31D69" w:rsidRDefault="00B31D69" w:rsidP="00DE6214">
      <w:pPr>
        <w:ind w:left="360"/>
        <w:jc w:val="both"/>
      </w:pPr>
    </w:p>
    <w:p w:rsidR="00494708" w:rsidRDefault="00494708" w:rsidP="00494708">
      <w:pPr>
        <w:ind w:left="360" w:hanging="360"/>
        <w:jc w:val="both"/>
        <w:rPr>
          <w:b/>
          <w:bCs/>
          <w:u w:val="single"/>
        </w:rPr>
      </w:pPr>
      <w:r w:rsidRPr="00B31D69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</w:p>
    <w:p w:rsidR="00494708" w:rsidRDefault="00494708" w:rsidP="00494708">
      <w:pPr>
        <w:ind w:left="360" w:hanging="360"/>
        <w:jc w:val="both"/>
        <w:rPr>
          <w:b/>
          <w:bCs/>
          <w:u w:val="single"/>
        </w:rPr>
      </w:pPr>
    </w:p>
    <w:p w:rsidR="00494708" w:rsidRDefault="00494708" w:rsidP="00494708">
      <w:pPr>
        <w:pStyle w:val="Paragraphedeliste"/>
        <w:ind w:left="0"/>
        <w:jc w:val="both"/>
      </w:pPr>
      <w:r>
        <w:t>L’abaissement de la tension superficielle du mercure par le xénon adsorbé à 0 °C, a été mesuré.</w:t>
      </w:r>
    </w:p>
    <w:p w:rsidR="00494708" w:rsidRDefault="00494708" w:rsidP="00494708">
      <w:pPr>
        <w:pStyle w:val="Paragraphedeliste"/>
        <w:ind w:left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436"/>
        <w:gridCol w:w="1566"/>
        <w:gridCol w:w="1566"/>
        <w:gridCol w:w="1566"/>
        <w:gridCol w:w="1566"/>
      </w:tblGrid>
      <w:tr w:rsidR="00494708" w:rsidTr="00E66614">
        <w:tc>
          <w:tcPr>
            <w:tcW w:w="1696" w:type="dxa"/>
          </w:tcPr>
          <w:p w:rsidR="00494708" w:rsidRPr="00165D4D" w:rsidRDefault="00494708" w:rsidP="00E6661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65D4D">
              <w:rPr>
                <w:b/>
                <w:bCs/>
              </w:rPr>
              <w:t>P (</w:t>
            </w:r>
            <w:proofErr w:type="spellStart"/>
            <w:r w:rsidRPr="00165D4D">
              <w:rPr>
                <w:b/>
                <w:bCs/>
              </w:rPr>
              <w:t>mmHg</w:t>
            </w:r>
            <w:proofErr w:type="spellEnd"/>
            <w:r w:rsidRPr="00165D4D">
              <w:rPr>
                <w:b/>
                <w:bCs/>
              </w:rPr>
              <w:t>)</w:t>
            </w:r>
          </w:p>
        </w:tc>
        <w:tc>
          <w:tcPr>
            <w:tcW w:w="143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69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93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146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227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278</w:t>
            </w:r>
          </w:p>
        </w:tc>
      </w:tr>
      <w:tr w:rsidR="00494708" w:rsidTr="00E66614">
        <w:tc>
          <w:tcPr>
            <w:tcW w:w="1696" w:type="dxa"/>
          </w:tcPr>
          <w:p w:rsidR="00494708" w:rsidRPr="00165D4D" w:rsidRDefault="00494708" w:rsidP="00E6661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65D4D">
              <w:rPr>
                <w:b/>
                <w:bCs/>
              </w:rPr>
              <w:sym w:font="Symbol" w:char="F067"/>
            </w:r>
            <w:r w:rsidRPr="00165D4D">
              <w:rPr>
                <w:b/>
                <w:bCs/>
                <w:vertAlign w:val="subscript"/>
              </w:rPr>
              <w:t>0</w:t>
            </w:r>
            <w:r w:rsidRPr="00165D4D">
              <w:rPr>
                <w:b/>
                <w:bCs/>
              </w:rPr>
              <w:t>-</w:t>
            </w:r>
            <w:r w:rsidRPr="00165D4D">
              <w:rPr>
                <w:b/>
                <w:bCs/>
              </w:rPr>
              <w:sym w:font="Symbol" w:char="F067"/>
            </w:r>
            <w:r w:rsidRPr="00165D4D">
              <w:rPr>
                <w:b/>
                <w:bCs/>
              </w:rPr>
              <w:t xml:space="preserve"> (dyne/cm)</w:t>
            </w:r>
          </w:p>
        </w:tc>
        <w:tc>
          <w:tcPr>
            <w:tcW w:w="143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0.8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1.1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1.75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2.75</w:t>
            </w:r>
          </w:p>
        </w:tc>
        <w:tc>
          <w:tcPr>
            <w:tcW w:w="1566" w:type="dxa"/>
          </w:tcPr>
          <w:p w:rsidR="00494708" w:rsidRDefault="00494708" w:rsidP="00E66614">
            <w:pPr>
              <w:pStyle w:val="Paragraphedeliste"/>
              <w:ind w:left="0"/>
              <w:jc w:val="both"/>
            </w:pPr>
            <w:r>
              <w:t>3.35</w:t>
            </w:r>
          </w:p>
        </w:tc>
      </w:tr>
    </w:tbl>
    <w:p w:rsidR="00494708" w:rsidRDefault="00494708" w:rsidP="00494708">
      <w:pPr>
        <w:pStyle w:val="Paragraphedeliste"/>
        <w:ind w:left="0"/>
        <w:jc w:val="both"/>
      </w:pPr>
    </w:p>
    <w:p w:rsidR="00494708" w:rsidRPr="00165D4D" w:rsidRDefault="00494708" w:rsidP="00494708">
      <w:pPr>
        <w:pStyle w:val="Paragraphedeliste"/>
        <w:numPr>
          <w:ilvl w:val="0"/>
          <w:numId w:val="8"/>
        </w:numPr>
        <w:jc w:val="both"/>
      </w:pPr>
      <w:r w:rsidRPr="00165D4D">
        <w:t xml:space="preserve">Calculer le nombre d’atome par centimètre carré de Xénon adsorbée par une pression de 278 </w:t>
      </w:r>
      <w:proofErr w:type="spellStart"/>
      <w:r w:rsidRPr="00165D4D">
        <w:t>mmHg</w:t>
      </w:r>
      <w:proofErr w:type="spellEnd"/>
      <w:r w:rsidRPr="00165D4D">
        <w:t>.</w:t>
      </w:r>
    </w:p>
    <w:p w:rsidR="00494708" w:rsidRDefault="00494708" w:rsidP="00494708">
      <w:pPr>
        <w:pStyle w:val="Paragraphedeliste"/>
        <w:numPr>
          <w:ilvl w:val="0"/>
          <w:numId w:val="8"/>
        </w:numPr>
        <w:jc w:val="both"/>
      </w:pPr>
      <w:r w:rsidRPr="00165D4D">
        <w:t>Déterminer la fraction de surface de Hg recouverte par le xénon. On donne : surface d’un atome de xénon est de 11</w:t>
      </w:r>
      <w:r>
        <w:t>.35</w:t>
      </w:r>
      <w:r w:rsidRPr="00165D4D">
        <w:t xml:space="preserve"> Å</w:t>
      </w:r>
      <w:r w:rsidRPr="00165D4D">
        <w:rPr>
          <w:vertAlign w:val="superscript"/>
        </w:rPr>
        <w:t>2</w:t>
      </w:r>
      <w:r w:rsidRPr="00165D4D">
        <w:t>.</w:t>
      </w:r>
    </w:p>
    <w:p w:rsidR="00494708" w:rsidRDefault="00494708" w:rsidP="00494708">
      <w:pPr>
        <w:ind w:left="360"/>
        <w:jc w:val="both"/>
      </w:pPr>
    </w:p>
    <w:p w:rsidR="00494708" w:rsidRDefault="00494708" w:rsidP="00B31D69">
      <w:pPr>
        <w:ind w:left="360" w:hanging="360"/>
        <w:jc w:val="both"/>
        <w:rPr>
          <w:b/>
          <w:bCs/>
          <w:u w:val="single"/>
        </w:rPr>
      </w:pPr>
    </w:p>
    <w:p w:rsidR="00494708" w:rsidRDefault="00494708" w:rsidP="00B31D69">
      <w:pPr>
        <w:ind w:left="360" w:hanging="360"/>
        <w:jc w:val="both"/>
        <w:rPr>
          <w:b/>
          <w:bCs/>
          <w:u w:val="single"/>
        </w:rPr>
      </w:pPr>
    </w:p>
    <w:p w:rsidR="00494708" w:rsidRDefault="00494708" w:rsidP="00B31D69">
      <w:pPr>
        <w:ind w:left="360" w:hanging="360"/>
        <w:jc w:val="both"/>
        <w:rPr>
          <w:b/>
          <w:bCs/>
          <w:u w:val="single"/>
        </w:rPr>
      </w:pPr>
    </w:p>
    <w:p w:rsidR="00494708" w:rsidRDefault="00494708" w:rsidP="00B31D69">
      <w:pPr>
        <w:ind w:left="360" w:hanging="360"/>
        <w:jc w:val="both"/>
        <w:rPr>
          <w:b/>
          <w:bCs/>
          <w:u w:val="single"/>
        </w:rPr>
      </w:pPr>
    </w:p>
    <w:p w:rsidR="00B31D69" w:rsidRDefault="00B31D69" w:rsidP="00B31D69">
      <w:pPr>
        <w:ind w:left="360" w:hanging="360"/>
        <w:jc w:val="both"/>
        <w:rPr>
          <w:b/>
          <w:bCs/>
          <w:u w:val="single"/>
        </w:rPr>
      </w:pPr>
      <w:r w:rsidRPr="00B31D69">
        <w:rPr>
          <w:b/>
          <w:bCs/>
          <w:u w:val="single"/>
        </w:rPr>
        <w:t xml:space="preserve">Exercice </w:t>
      </w:r>
      <w:r w:rsidR="00663CDE">
        <w:rPr>
          <w:b/>
          <w:bCs/>
          <w:u w:val="single"/>
        </w:rPr>
        <w:t>4</w:t>
      </w:r>
    </w:p>
    <w:p w:rsidR="00B31D69" w:rsidRDefault="00A65529" w:rsidP="00A65529">
      <w:pPr>
        <w:jc w:val="both"/>
      </w:pPr>
      <w:r>
        <w:t>La tension superficielle d’une solution aqueuse d’acide butyrique à 18°C a été déterminé à partir des mesures de concentration C à l’aide de l’équation empirique suivante :</w:t>
      </w:r>
    </w:p>
    <w:p w:rsidR="004728A9" w:rsidRDefault="004728A9" w:rsidP="00A65529">
      <w:pPr>
        <w:jc w:val="both"/>
      </w:pPr>
    </w:p>
    <w:p w:rsidR="00A65529" w:rsidRPr="00A65529" w:rsidRDefault="00000000" w:rsidP="00A65529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-γ=29.8 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1+19.4 C</m:t>
              </m:r>
            </m:e>
          </m:d>
        </m:oMath>
      </m:oMathPara>
    </w:p>
    <w:p w:rsidR="00A65529" w:rsidRDefault="00A65529" w:rsidP="00A65529">
      <w:pPr>
        <w:jc w:val="both"/>
      </w:pPr>
    </w:p>
    <w:p w:rsidR="00A65529" w:rsidRDefault="00000000" w:rsidP="00A65529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</m:oMath>
      <w:r w:rsidR="00A65529">
        <w:t xml:space="preserve"> Tension superficielle de l’eau</w:t>
      </w:r>
    </w:p>
    <w:p w:rsidR="00A65529" w:rsidRPr="00D86DD1" w:rsidRDefault="00A65529" w:rsidP="00A65529">
      <w:pPr>
        <w:pStyle w:val="Paragraphedeliste"/>
        <w:numPr>
          <w:ilvl w:val="0"/>
          <w:numId w:val="7"/>
        </w:numPr>
        <w:jc w:val="both"/>
      </w:pPr>
      <w:r>
        <w:t xml:space="preserve">Calculer </w:t>
      </w:r>
      <w:r w:rsidR="00D86DD1">
        <w:t>la concentration superficielle, Γ, quand C = 0.01 mol/L</w:t>
      </w:r>
    </w:p>
    <w:p w:rsidR="00BE5630" w:rsidRPr="00BE5630" w:rsidRDefault="00D86DD1" w:rsidP="00BE5630">
      <w:pPr>
        <w:pStyle w:val="Paragraphedeliste"/>
        <w:numPr>
          <w:ilvl w:val="0"/>
          <w:numId w:val="7"/>
        </w:numPr>
        <w:jc w:val="both"/>
      </w:pPr>
      <w:r>
        <w:t xml:space="preserve">Déterminer </w:t>
      </w:r>
      <w:proofErr w:type="spellStart"/>
      <w:r>
        <w:t>Γ</w:t>
      </w:r>
      <w:r w:rsidRPr="00D86DD1">
        <w:rPr>
          <w:vertAlign w:val="subscript"/>
        </w:rPr>
        <w:t>max</w:t>
      </w:r>
      <w:proofErr w:type="spellEnd"/>
      <w:r>
        <w:t xml:space="preserve"> (en mol/cm</w:t>
      </w:r>
      <w:r w:rsidRPr="00D86DD1">
        <w:rPr>
          <w:vertAlign w:val="superscript"/>
        </w:rPr>
        <w:t>2</w:t>
      </w:r>
      <w:r>
        <w:t>)</w:t>
      </w:r>
      <w:r w:rsidR="00BE5630">
        <w:t xml:space="preserve">. Est-il possible de déterminer </w:t>
      </w:r>
      <w:proofErr w:type="spellStart"/>
      <w:r w:rsidR="00BE5630">
        <w:t>Γ</w:t>
      </w:r>
      <w:r w:rsidR="00BE5630" w:rsidRPr="00D86DD1">
        <w:rPr>
          <w:vertAlign w:val="subscript"/>
        </w:rPr>
        <w:t>max</w:t>
      </w:r>
      <w:proofErr w:type="spellEnd"/>
      <w:r w:rsidR="00BE5630">
        <w:t xml:space="preserve"> par d’autre méthode ? Justifier votre réponse.</w:t>
      </w:r>
    </w:p>
    <w:p w:rsidR="00D86DD1" w:rsidRPr="00663CDE" w:rsidRDefault="00BE5630" w:rsidP="00A65529">
      <w:pPr>
        <w:pStyle w:val="Paragraphedeliste"/>
        <w:numPr>
          <w:ilvl w:val="0"/>
          <w:numId w:val="7"/>
        </w:numPr>
        <w:jc w:val="both"/>
      </w:pPr>
      <w:r>
        <w:t>Calculer</w:t>
      </w:r>
      <w:r w:rsidR="00D86DD1">
        <w:t xml:space="preserve"> la surface de la </w:t>
      </w:r>
      <w:r>
        <w:t>tête</w:t>
      </w:r>
      <w:r w:rsidR="00D86DD1">
        <w:t xml:space="preserve"> polaire (en Å</w:t>
      </w:r>
      <w:r w:rsidR="00D86DD1" w:rsidRPr="00D86DD1">
        <w:rPr>
          <w:vertAlign w:val="superscript"/>
        </w:rPr>
        <w:t>2</w:t>
      </w:r>
      <w:r>
        <w:t>) de cet acide.</w:t>
      </w:r>
    </w:p>
    <w:p w:rsidR="00663CDE" w:rsidRPr="00663CDE" w:rsidRDefault="00663CDE" w:rsidP="00A65529">
      <w:pPr>
        <w:pStyle w:val="Paragraphedeliste"/>
        <w:numPr>
          <w:ilvl w:val="0"/>
          <w:numId w:val="7"/>
        </w:numPr>
        <w:jc w:val="both"/>
      </w:pPr>
      <w:r>
        <w:t>L’adsorption de l’acide est-elle positive ou négative ? justifier votre réponse.</w:t>
      </w:r>
    </w:p>
    <w:p w:rsidR="00BE5630" w:rsidRPr="00663CDE" w:rsidRDefault="00BE5630" w:rsidP="00663CDE">
      <w:pPr>
        <w:pStyle w:val="Paragraphedeliste"/>
        <w:numPr>
          <w:ilvl w:val="0"/>
          <w:numId w:val="7"/>
        </w:numPr>
        <w:jc w:val="both"/>
      </w:pPr>
      <w:r>
        <w:t xml:space="preserve">En supposant que la molécule est adsorbée verticalement, calculer de la longueur de la liaison C—C, sachant que le volume de l’acide butyrique. </w:t>
      </w:r>
    </w:p>
    <w:p w:rsidR="00663CDE" w:rsidRDefault="00663CDE" w:rsidP="00663CDE">
      <w:pPr>
        <w:pStyle w:val="Paragraphedeliste"/>
        <w:jc w:val="both"/>
      </w:pPr>
    </w:p>
    <w:p w:rsidR="00494708" w:rsidRDefault="00494708" w:rsidP="00663CDE">
      <w:pPr>
        <w:ind w:left="360" w:hanging="360"/>
        <w:jc w:val="both"/>
        <w:rPr>
          <w:b/>
          <w:bCs/>
          <w:u w:val="single"/>
        </w:rPr>
      </w:pPr>
    </w:p>
    <w:p w:rsidR="006B6D65" w:rsidRDefault="006B6D65" w:rsidP="006B6D65">
      <w:pPr>
        <w:ind w:left="360" w:hanging="360"/>
        <w:jc w:val="both"/>
        <w:rPr>
          <w:b/>
          <w:bCs/>
          <w:u w:val="single"/>
        </w:rPr>
      </w:pPr>
      <w:r w:rsidRPr="006B6D65">
        <w:rPr>
          <w:b/>
          <w:bCs/>
          <w:u w:val="single"/>
        </w:rPr>
        <w:t xml:space="preserve">Exercice </w:t>
      </w:r>
      <w:r w:rsidR="00494708">
        <w:rPr>
          <w:b/>
          <w:bCs/>
          <w:u w:val="single"/>
        </w:rPr>
        <w:t>5</w:t>
      </w:r>
    </w:p>
    <w:p w:rsidR="00494708" w:rsidRDefault="00494708" w:rsidP="006B6D65">
      <w:pPr>
        <w:ind w:left="360" w:hanging="360"/>
        <w:jc w:val="both"/>
        <w:rPr>
          <w:b/>
          <w:bCs/>
          <w:u w:val="single"/>
        </w:rPr>
      </w:pPr>
    </w:p>
    <w:p w:rsidR="003C62DA" w:rsidRDefault="003C62DA" w:rsidP="006B6D65">
      <w:pPr>
        <w:ind w:left="360" w:hanging="360"/>
        <w:jc w:val="both"/>
      </w:pPr>
      <w:r w:rsidRPr="003C62DA">
        <w:t xml:space="preserve">L’abaissement de </w:t>
      </w:r>
      <w:r>
        <w:t xml:space="preserve">la tension superficielle de l’eau par le tensioactif </w:t>
      </w:r>
      <w:r w:rsidRPr="003C62DA">
        <w:rPr>
          <w:b/>
          <w:bCs/>
        </w:rPr>
        <w:t>C</w:t>
      </w:r>
      <w:r w:rsidRPr="003C62DA">
        <w:rPr>
          <w:b/>
          <w:bCs/>
          <w:vertAlign w:val="subscript"/>
        </w:rPr>
        <w:t>12</w:t>
      </w:r>
      <w:r w:rsidRPr="003C62DA">
        <w:rPr>
          <w:b/>
          <w:bCs/>
        </w:rPr>
        <w:t>E</w:t>
      </w:r>
      <w:r w:rsidRPr="003C62DA">
        <w:rPr>
          <w:b/>
          <w:bCs/>
          <w:vertAlign w:val="subscript"/>
        </w:rPr>
        <w:t>6</w:t>
      </w:r>
      <w:r>
        <w:rPr>
          <w:b/>
          <w:bCs/>
        </w:rPr>
        <w:t xml:space="preserve"> </w:t>
      </w:r>
      <w:r w:rsidRPr="003C62DA">
        <w:t>de</w:t>
      </w:r>
      <w:r>
        <w:t xml:space="preserve"> formule chimique : </w:t>
      </w:r>
    </w:p>
    <w:p w:rsidR="006B6D65" w:rsidRDefault="003C62DA" w:rsidP="006B6D65">
      <w:pPr>
        <w:ind w:left="360" w:hanging="360"/>
        <w:jc w:val="both"/>
      </w:pPr>
      <w:r>
        <w:t>C</w:t>
      </w:r>
      <w:r w:rsidRPr="003C62DA">
        <w:rPr>
          <w:vertAlign w:val="subscript"/>
        </w:rPr>
        <w:t>12</w:t>
      </w:r>
      <w:r>
        <w:t>H</w:t>
      </w:r>
      <w:r w:rsidRPr="003C62DA">
        <w:rPr>
          <w:vertAlign w:val="subscript"/>
        </w:rPr>
        <w:t>25</w:t>
      </w:r>
      <w:r>
        <w:t>-(OCH</w:t>
      </w:r>
      <w:r w:rsidRPr="003C62DA">
        <w:rPr>
          <w:vertAlign w:val="subscript"/>
        </w:rPr>
        <w:t>2</w:t>
      </w:r>
      <w:r>
        <w:t>CH</w:t>
      </w:r>
      <w:r w:rsidRPr="003C62DA">
        <w:rPr>
          <w:vertAlign w:val="subscript"/>
        </w:rPr>
        <w:t>2</w:t>
      </w:r>
      <w:r>
        <w:t>)</w:t>
      </w:r>
      <w:r w:rsidRPr="003C62DA">
        <w:rPr>
          <w:vertAlign w:val="subscript"/>
        </w:rPr>
        <w:t>6</w:t>
      </w:r>
      <w:r>
        <w:t>OH à 20°C est dans le tableau suivant :</w:t>
      </w:r>
    </w:p>
    <w:p w:rsidR="003C62DA" w:rsidRDefault="003C62DA" w:rsidP="006B6D65">
      <w:pPr>
        <w:ind w:left="360" w:hanging="360"/>
        <w:jc w:val="both"/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228"/>
        <w:gridCol w:w="1124"/>
        <w:gridCol w:w="1124"/>
        <w:gridCol w:w="1124"/>
        <w:gridCol w:w="1124"/>
        <w:gridCol w:w="1124"/>
        <w:gridCol w:w="1145"/>
        <w:gridCol w:w="1124"/>
      </w:tblGrid>
      <w:tr w:rsidR="003C62DA" w:rsidTr="00A737AE">
        <w:tc>
          <w:tcPr>
            <w:tcW w:w="1228" w:type="dxa"/>
          </w:tcPr>
          <w:p w:rsidR="003C62DA" w:rsidRPr="00A737AE" w:rsidRDefault="003C62DA" w:rsidP="006B6D65">
            <w:pPr>
              <w:jc w:val="both"/>
              <w:rPr>
                <w:b/>
                <w:bCs/>
              </w:rPr>
            </w:pPr>
            <w:r w:rsidRPr="00A737AE">
              <w:rPr>
                <w:b/>
                <w:bCs/>
              </w:rPr>
              <w:t>C (mM)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2.3555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0.2355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0.1177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0.0461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0.0230</w:t>
            </w:r>
          </w:p>
        </w:tc>
        <w:tc>
          <w:tcPr>
            <w:tcW w:w="1145" w:type="dxa"/>
          </w:tcPr>
          <w:p w:rsidR="003C62DA" w:rsidRDefault="003C62DA" w:rsidP="006B6D65">
            <w:pPr>
              <w:jc w:val="both"/>
            </w:pPr>
            <w:r>
              <w:t>0.01115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0.0023</w:t>
            </w:r>
          </w:p>
        </w:tc>
      </w:tr>
      <w:tr w:rsidR="003C62DA" w:rsidTr="00A737AE">
        <w:tc>
          <w:tcPr>
            <w:tcW w:w="1228" w:type="dxa"/>
          </w:tcPr>
          <w:p w:rsidR="003C62DA" w:rsidRPr="00A737AE" w:rsidRDefault="003C62DA" w:rsidP="006B6D65">
            <w:pPr>
              <w:jc w:val="both"/>
              <w:rPr>
                <w:b/>
                <w:bCs/>
              </w:rPr>
            </w:pPr>
            <w:r w:rsidRPr="00A737AE">
              <w:rPr>
                <w:b/>
                <w:bCs/>
              </w:rPr>
              <w:sym w:font="Symbol" w:char="F067"/>
            </w:r>
            <w:r w:rsidRPr="00A737AE">
              <w:rPr>
                <w:b/>
                <w:bCs/>
              </w:rPr>
              <w:t xml:space="preserve"> (</w:t>
            </w:r>
            <w:proofErr w:type="gramStart"/>
            <w:r w:rsidRPr="00A737AE">
              <w:rPr>
                <w:b/>
                <w:bCs/>
              </w:rPr>
              <w:t>mN</w:t>
            </w:r>
            <w:proofErr w:type="gramEnd"/>
            <w:r w:rsidRPr="00A737AE">
              <w:rPr>
                <w:b/>
                <w:bCs/>
              </w:rPr>
              <w:t>/m)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27.70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28.45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28.55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35.55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45.60</w:t>
            </w:r>
          </w:p>
        </w:tc>
        <w:tc>
          <w:tcPr>
            <w:tcW w:w="1145" w:type="dxa"/>
          </w:tcPr>
          <w:p w:rsidR="003C62DA" w:rsidRDefault="003C62DA" w:rsidP="006B6D65">
            <w:pPr>
              <w:jc w:val="both"/>
            </w:pPr>
            <w:r>
              <w:t>52.50</w:t>
            </w:r>
          </w:p>
        </w:tc>
        <w:tc>
          <w:tcPr>
            <w:tcW w:w="1124" w:type="dxa"/>
          </w:tcPr>
          <w:p w:rsidR="003C62DA" w:rsidRDefault="003C62DA" w:rsidP="006B6D65">
            <w:pPr>
              <w:jc w:val="both"/>
            </w:pPr>
            <w:r>
              <w:t>59.65</w:t>
            </w:r>
          </w:p>
        </w:tc>
      </w:tr>
    </w:tbl>
    <w:p w:rsidR="00F71284" w:rsidRDefault="00F71284" w:rsidP="00F71284">
      <w:pPr>
        <w:pStyle w:val="Paragraphedeliste"/>
        <w:jc w:val="both"/>
      </w:pPr>
    </w:p>
    <w:p w:rsidR="003C62DA" w:rsidRPr="00F71284" w:rsidRDefault="003C62DA" w:rsidP="003C62DA">
      <w:pPr>
        <w:pStyle w:val="Paragraphedeliste"/>
        <w:numPr>
          <w:ilvl w:val="0"/>
          <w:numId w:val="10"/>
        </w:numPr>
        <w:jc w:val="both"/>
      </w:pPr>
      <w:r>
        <w:t xml:space="preserve">A quelle classe de tensioactif appartient le </w:t>
      </w:r>
      <w:r w:rsidRPr="003C62DA">
        <w:rPr>
          <w:b/>
          <w:bCs/>
        </w:rPr>
        <w:t>C</w:t>
      </w:r>
      <w:r w:rsidRPr="003C62DA">
        <w:rPr>
          <w:b/>
          <w:bCs/>
          <w:vertAlign w:val="subscript"/>
        </w:rPr>
        <w:t>12</w:t>
      </w:r>
      <w:r w:rsidRPr="003C62DA">
        <w:rPr>
          <w:b/>
          <w:bCs/>
        </w:rPr>
        <w:t>E</w:t>
      </w:r>
      <w:r w:rsidRPr="003C62DA">
        <w:rPr>
          <w:b/>
          <w:bCs/>
          <w:vertAlign w:val="subscript"/>
        </w:rPr>
        <w:t>6</w:t>
      </w:r>
      <w:r>
        <w:rPr>
          <w:b/>
          <w:bCs/>
        </w:rPr>
        <w:t> </w:t>
      </w:r>
      <w:r w:rsidRPr="00F71284">
        <w:t>?</w:t>
      </w:r>
    </w:p>
    <w:p w:rsidR="003C62DA" w:rsidRDefault="003C62DA" w:rsidP="003C62DA">
      <w:pPr>
        <w:pStyle w:val="Paragraphedeliste"/>
        <w:numPr>
          <w:ilvl w:val="0"/>
          <w:numId w:val="10"/>
        </w:numPr>
        <w:jc w:val="both"/>
      </w:pPr>
      <w:r>
        <w:t>Citer avec un exemple, des autres classes de tensioactifs.</w:t>
      </w:r>
    </w:p>
    <w:p w:rsidR="003C62DA" w:rsidRDefault="004728A9" w:rsidP="003C62DA">
      <w:pPr>
        <w:pStyle w:val="Paragraphedeliste"/>
        <w:numPr>
          <w:ilvl w:val="0"/>
          <w:numId w:val="10"/>
        </w:numPr>
        <w:jc w:val="both"/>
      </w:pPr>
      <w:r>
        <w:t>Déterminer</w:t>
      </w:r>
      <w:r w:rsidR="003C62DA">
        <w:t xml:space="preserve"> la CMC du </w:t>
      </w:r>
      <w:r w:rsidR="003C62DA" w:rsidRPr="003C62DA">
        <w:rPr>
          <w:b/>
          <w:bCs/>
        </w:rPr>
        <w:t>C</w:t>
      </w:r>
      <w:r w:rsidR="003C62DA" w:rsidRPr="003C62DA">
        <w:rPr>
          <w:b/>
          <w:bCs/>
          <w:vertAlign w:val="subscript"/>
        </w:rPr>
        <w:t>12</w:t>
      </w:r>
      <w:r w:rsidR="003C62DA" w:rsidRPr="003C62DA">
        <w:rPr>
          <w:b/>
          <w:bCs/>
        </w:rPr>
        <w:t>E</w:t>
      </w:r>
      <w:r w:rsidR="003C62DA" w:rsidRPr="003C62DA">
        <w:rPr>
          <w:b/>
          <w:bCs/>
          <w:vertAlign w:val="subscript"/>
        </w:rPr>
        <w:t>6</w:t>
      </w:r>
      <w:r w:rsidR="003C62DA">
        <w:rPr>
          <w:b/>
          <w:bCs/>
        </w:rPr>
        <w:t xml:space="preserve"> </w:t>
      </w:r>
      <w:r w:rsidR="003C62DA" w:rsidRPr="003C62DA">
        <w:t>en mol/l</w:t>
      </w:r>
      <w:r w:rsidR="00FF1B9B">
        <w:t>.</w:t>
      </w:r>
    </w:p>
    <w:p w:rsidR="00FF1B9B" w:rsidRDefault="00FF1B9B" w:rsidP="003C62DA">
      <w:pPr>
        <w:pStyle w:val="Paragraphedeliste"/>
        <w:numPr>
          <w:ilvl w:val="0"/>
          <w:numId w:val="10"/>
        </w:numPr>
        <w:jc w:val="both"/>
      </w:pPr>
      <w:r>
        <w:t xml:space="preserve">Donner la forme des micelles du </w:t>
      </w:r>
      <w:r w:rsidRPr="003C62DA">
        <w:rPr>
          <w:b/>
          <w:bCs/>
        </w:rPr>
        <w:t>C</w:t>
      </w:r>
      <w:r w:rsidRPr="003C62DA">
        <w:rPr>
          <w:b/>
          <w:bCs/>
          <w:vertAlign w:val="subscript"/>
        </w:rPr>
        <w:t>12</w:t>
      </w:r>
      <w:r w:rsidRPr="003C62DA">
        <w:rPr>
          <w:b/>
          <w:bCs/>
        </w:rPr>
        <w:t>E</w:t>
      </w:r>
      <w:r w:rsidRPr="003C62DA">
        <w:rPr>
          <w:b/>
          <w:bCs/>
          <w:vertAlign w:val="subscript"/>
        </w:rPr>
        <w:t>6</w:t>
      </w:r>
      <w:r>
        <w:rPr>
          <w:b/>
          <w:bCs/>
        </w:rPr>
        <w:t xml:space="preserve"> </w:t>
      </w:r>
      <w:r w:rsidRPr="00FF1B9B">
        <w:t>dans l’eau et l’hexane.</w:t>
      </w:r>
    </w:p>
    <w:p w:rsidR="00FF1B9B" w:rsidRPr="00FF1B9B" w:rsidRDefault="00FF1B9B" w:rsidP="003C62DA">
      <w:pPr>
        <w:pStyle w:val="Paragraphedeliste"/>
        <w:numPr>
          <w:ilvl w:val="0"/>
          <w:numId w:val="10"/>
        </w:numPr>
        <w:jc w:val="both"/>
      </w:pPr>
      <w:r>
        <w:t xml:space="preserve">Si on suppose que le </w:t>
      </w:r>
      <w:r w:rsidRPr="003C62DA">
        <w:rPr>
          <w:b/>
          <w:bCs/>
        </w:rPr>
        <w:t>C</w:t>
      </w:r>
      <w:r w:rsidRPr="003C62DA">
        <w:rPr>
          <w:b/>
          <w:bCs/>
          <w:vertAlign w:val="subscript"/>
        </w:rPr>
        <w:t>12</w:t>
      </w:r>
      <w:r w:rsidRPr="003C62DA">
        <w:rPr>
          <w:b/>
          <w:bCs/>
        </w:rPr>
        <w:t>E</w:t>
      </w:r>
      <w:r w:rsidRPr="003C62DA">
        <w:rPr>
          <w:b/>
          <w:bCs/>
          <w:vertAlign w:val="subscript"/>
        </w:rPr>
        <w:t>6</w:t>
      </w:r>
      <w:r>
        <w:rPr>
          <w:b/>
          <w:bCs/>
        </w:rPr>
        <w:t xml:space="preserve"> </w:t>
      </w:r>
      <w:r>
        <w:t xml:space="preserve">s’adsorbe en monocouche moléculaire sur l’eau, </w:t>
      </w:r>
      <w:r w:rsidR="004728A9">
        <w:t>déterminer</w:t>
      </w:r>
      <w:r>
        <w:t xml:space="preserve"> l’aire </w:t>
      </w:r>
      <w:r w:rsidR="004728A9">
        <w:t>moléculaire</w:t>
      </w:r>
      <w:r>
        <w:t xml:space="preserve"> du </w:t>
      </w:r>
      <w:r w:rsidRPr="003C62DA">
        <w:rPr>
          <w:b/>
          <w:bCs/>
        </w:rPr>
        <w:t>C</w:t>
      </w:r>
      <w:r w:rsidRPr="003C62DA">
        <w:rPr>
          <w:b/>
          <w:bCs/>
          <w:vertAlign w:val="subscript"/>
        </w:rPr>
        <w:t>12</w:t>
      </w:r>
      <w:r w:rsidRPr="003C62DA">
        <w:rPr>
          <w:b/>
          <w:bCs/>
        </w:rPr>
        <w:t>E</w:t>
      </w:r>
      <w:r w:rsidRPr="003C62DA">
        <w:rPr>
          <w:b/>
          <w:bCs/>
          <w:vertAlign w:val="subscript"/>
        </w:rPr>
        <w:t>6</w:t>
      </w:r>
      <w:r>
        <w:rPr>
          <w:b/>
          <w:bCs/>
        </w:rPr>
        <w:t xml:space="preserve"> </w:t>
      </w:r>
      <w:r>
        <w:t>en Å</w:t>
      </w:r>
      <w:r w:rsidRPr="00FF1B9B">
        <w:rPr>
          <w:vertAlign w:val="superscript"/>
        </w:rPr>
        <w:t>2</w:t>
      </w:r>
      <w:r>
        <w:t>.</w:t>
      </w:r>
    </w:p>
    <w:sectPr w:rsidR="00FF1B9B" w:rsidRPr="00FF1B9B" w:rsidSect="006F4FF6">
      <w:headerReference w:type="default" r:id="rId7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4FF6" w:rsidRDefault="006F4FF6" w:rsidP="004728A9">
      <w:r>
        <w:separator/>
      </w:r>
    </w:p>
  </w:endnote>
  <w:endnote w:type="continuationSeparator" w:id="0">
    <w:p w:rsidR="006F4FF6" w:rsidRDefault="006F4FF6" w:rsidP="0047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4FF6" w:rsidRDefault="006F4FF6" w:rsidP="004728A9">
      <w:r>
        <w:separator/>
      </w:r>
    </w:p>
  </w:footnote>
  <w:footnote w:type="continuationSeparator" w:id="0">
    <w:p w:rsidR="006F4FF6" w:rsidRDefault="006F4FF6" w:rsidP="0047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28A9" w:rsidRDefault="004728A9" w:rsidP="004728A9">
    <w:pPr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34F85" wp14:editId="21CE5D90">
              <wp:simplePos x="0" y="0"/>
              <wp:positionH relativeFrom="column">
                <wp:posOffset>-782320</wp:posOffset>
              </wp:positionH>
              <wp:positionV relativeFrom="paragraph">
                <wp:posOffset>7620</wp:posOffset>
              </wp:positionV>
              <wp:extent cx="1017270" cy="1036320"/>
              <wp:effectExtent l="0" t="0" r="317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8A9" w:rsidRDefault="004728A9" w:rsidP="004728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701184" wp14:editId="3B5CC8B9">
                                <wp:extent cx="962025" cy="942975"/>
                                <wp:effectExtent l="0" t="0" r="9525" b="9525"/>
                                <wp:docPr id="1999914833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4F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1.6pt;margin-top:.6pt;width:80.1pt;height:8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qB3gEAAKADAAAOAAAAZHJzL2Uyb0RvYy54bWysU8tu2zAQvBfoPxC815IcN04Fy0EecFEg&#10;TQok/QCKoiSiEpdY0pbcr++Ssh2nuRW9ECSXmp2ZHa2ux75jO4VOgyl4Nks5U0ZCpU1T8J8vm09X&#10;nDkvTCU6MKrge+X49frjh9VgczWHFrpKISMQ4/LBFrz13uZJ4mSreuFmYJWhYg3YC09HbJIKxUDo&#10;fZfM0/QyGQAriyCVc3R7PxX5OuLXtZL+qa6d8qwrOHHzccW4lmFN1iuRNyhsq+WBhvgHFr3Qhpqe&#10;oO6FF2yL+h1UryWCg9rPJPQJ1LWWKmogNVn6l5rnVlgVtZA5zp5scv8PVj7unu0PZH68hZEGGEU4&#10;+wDyl2MG7lphGnWDCEOrREWNs2BZMliXHz4NVrvcBZBy+A4VDVlsPUSgscY+uEI6GaHTAPYn09Xo&#10;mQwt02w5X1JJUi1LLy4v5nEsiciPn1t0/quCnoVNwZGmGuHF7sH5QEfkxyehm4GN7ro42c68uaCH&#10;4SbSD4wn7n4sR3odZJRQ7UkIwhQUCjZtWsDfnA0UkoIbSjFn3TdDVnzJFouQqXhYfF4Sb4bnlfK8&#10;IowkoIJ7zqbtnZ9yuLWom5b6HM2/Ifs2Ogp75XRgTTGIeg+RDTk7P8dXrz/W+g8AAAD//wMAUEsD&#10;BBQABgAIAAAAIQA6gjq63AAAAAkBAAAPAAAAZHJzL2Rvd25yZXYueG1sTI/BTsMwEETvSPyDtUjc&#10;WidpKG2IU6ECZ0rpB7jxEofE6yh228DXs5zgtBrN0+xMuZlcL844htaTgnSegECqvWmpUXB4f5mt&#10;QISoyejeEyr4wgCb6vqq1IXxF3rD8z42gkMoFFqBjXEopAy1RafD3A9I7H340enIcmykGfWFw10v&#10;syRZSqdb4g9WD7i1WHf7k1OwStxr162zXXD5d3pnt0/+efhU6vZmenwAEXGKfzD81ufqUHGnoz+R&#10;CaJXMEuzRcYsO3wYWNzztiPLZZ6DrEr5f0H1AwAA//8DAFBLAQItABQABgAIAAAAIQC2gziS/gAA&#10;AOEBAAATAAAAAAAAAAAAAAAAAAAAAABbQ29udGVudF9UeXBlc10ueG1sUEsBAi0AFAAGAAgAAAAh&#10;ADj9If/WAAAAlAEAAAsAAAAAAAAAAAAAAAAALwEAAF9yZWxzLy5yZWxzUEsBAi0AFAAGAAgAAAAh&#10;ADuHGoHeAQAAoAMAAA4AAAAAAAAAAAAAAAAALgIAAGRycy9lMm9Eb2MueG1sUEsBAi0AFAAGAAgA&#10;AAAhADqCOrrcAAAACQEAAA8AAAAAAAAAAAAAAAAAOAQAAGRycy9kb3ducmV2LnhtbFBLBQYAAAAA&#10;BAAEAPMAAABBBQAAAAA=&#10;" filled="f" stroked="f">
              <v:textbox style="mso-fit-shape-to-text:t">
                <w:txbxContent>
                  <w:p w:rsidR="004728A9" w:rsidRDefault="004728A9" w:rsidP="004728A9">
                    <w:r>
                      <w:rPr>
                        <w:noProof/>
                      </w:rPr>
                      <w:drawing>
                        <wp:inline distT="0" distB="0" distL="0" distR="0" wp14:anchorId="59701184" wp14:editId="3B5CC8B9">
                          <wp:extent cx="962025" cy="942975"/>
                          <wp:effectExtent l="0" t="0" r="9525" b="9525"/>
                          <wp:docPr id="1999914833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082D">
      <w:rPr>
        <w:b/>
      </w:rPr>
      <w:t>Université des Sciences et de la Technologie d’Oran Mohamed Boudiaf</w:t>
    </w:r>
    <w:r>
      <w:rPr>
        <w:b/>
      </w:rPr>
      <w:t xml:space="preserve"> </w:t>
    </w:r>
  </w:p>
  <w:p w:rsidR="004728A9" w:rsidRPr="001A082D" w:rsidRDefault="004728A9" w:rsidP="004728A9">
    <w:pPr>
      <w:jc w:val="center"/>
      <w:rPr>
        <w:b/>
      </w:rPr>
    </w:pPr>
    <w:r>
      <w:rPr>
        <w:b/>
      </w:rPr>
      <w:t>Faculté de Chimie - Département de Génie des Procédés</w:t>
    </w:r>
  </w:p>
  <w:p w:rsidR="004728A9" w:rsidRPr="00444169" w:rsidRDefault="004728A9" w:rsidP="004728A9">
    <w:pPr>
      <w:pStyle w:val="En-tte"/>
    </w:pPr>
    <w:r w:rsidRPr="0047693E"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8124A" wp14:editId="56126478">
              <wp:simplePos x="0" y="0"/>
              <wp:positionH relativeFrom="column">
                <wp:posOffset>-53975</wp:posOffset>
              </wp:positionH>
              <wp:positionV relativeFrom="paragraph">
                <wp:posOffset>222250</wp:posOffset>
              </wp:positionV>
              <wp:extent cx="6074410" cy="0"/>
              <wp:effectExtent l="12700" t="12700" r="18415" b="158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94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5pt;margin-top:17.5pt;width:47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EuAEAAFcDAAAOAAAAZHJzL2Uyb0RvYy54bWysU8Fu2zAMvQ/YPwi6L7aLrtu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NN/en6ukkz&#10;UWdfBe05MRDHbwYnkY1OciSwwxjX6H0aKVJTysD+gWOmBe05IVf1eG+dK5N1XsyJ+5f6Y10yGJ3V&#10;2ZvjmIbt2pHYQ16O8pUmk+dlGOHO64I2GtBfT3YE657tVN35kzZZjrx73G5RHzd01ixNr9A8bVpe&#10;j5f3kv33f1j9AQAA//8DAFBLAwQUAAYACAAAACEAdPbqq9sAAAAIAQAADwAAAGRycy9kb3ducmV2&#10;LnhtbEyPwU7DMBBE70j8g7VIXFDrFGjlhjgVQuLEgVD4gE3sJhHxOoqdxvw9izjAcWdGs2+KQ3KD&#10;ONsp9J40bNYZCEuNNz21Gj7en1cKRIhIBgdPVsOXDXAoLy8KzI1f6M2ej7EVXEIhRw1djGMuZWg6&#10;6zCs/WiJvZOfHEY+p1aaCRcud4O8zbKddNgTf+hwtE+dbT6Ps9OQXncUU6VSvdD8EtRNldBVWl9f&#10;pccHENGm+BeGH3xGh5KZaj+TCWLQsFJbTmq42/Ik9vf3agOi/hVkWcj/A8pvAAAA//8DAFBLAQIt&#10;ABQABgAIAAAAIQC2gziS/gAAAOEBAAATAAAAAAAAAAAAAAAAAAAAAABbQ29udGVudF9UeXBlc10u&#10;eG1sUEsBAi0AFAAGAAgAAAAhADj9If/WAAAAlAEAAAsAAAAAAAAAAAAAAAAALwEAAF9yZWxzLy5y&#10;ZWxzUEsBAi0AFAAGAAgAAAAhACzBGwS4AQAAVwMAAA4AAAAAAAAAAAAAAAAALgIAAGRycy9lMm9E&#10;b2MueG1sUEsBAi0AFAAGAAgAAAAhAHT26qvbAAAACAEAAA8AAAAAAAAAAAAAAAAAEgQAAGRycy9k&#10;b3ducmV2LnhtbFBLBQYAAAAABAAEAPMAAAAaBQAAAAA=&#10;" strokeweight="1.5pt"/>
          </w:pict>
        </mc:Fallback>
      </mc:AlternateContent>
    </w:r>
    <w:r>
      <w:rPr>
        <w:b/>
      </w:rPr>
      <w:t xml:space="preserve"> GP</w:t>
    </w:r>
    <w:r w:rsidRPr="0047693E">
      <w:rPr>
        <w:b/>
      </w:rPr>
      <w:t>-</w:t>
    </w:r>
    <w:r>
      <w:rPr>
        <w:b/>
      </w:rPr>
      <w:t>L3</w:t>
    </w:r>
    <w:r w:rsidRPr="0047693E">
      <w:rPr>
        <w:b/>
      </w:rPr>
      <w:t xml:space="preserve">                 </w:t>
    </w:r>
    <w:r w:rsidRPr="0047693E">
      <w:rPr>
        <w:sz w:val="26"/>
        <w:szCs w:val="26"/>
      </w:rPr>
      <w:t xml:space="preserve">     </w:t>
    </w:r>
    <w:r w:rsidRPr="00DC01E7">
      <w:rPr>
        <w:b/>
        <w:sz w:val="26"/>
        <w:szCs w:val="26"/>
      </w:rPr>
      <w:t>Phénomène</w:t>
    </w:r>
    <w:r>
      <w:rPr>
        <w:b/>
        <w:sz w:val="26"/>
        <w:szCs w:val="26"/>
      </w:rPr>
      <w:t>s</w:t>
    </w:r>
    <w:r w:rsidRPr="00DC01E7">
      <w:rPr>
        <w:b/>
        <w:sz w:val="26"/>
        <w:szCs w:val="26"/>
      </w:rPr>
      <w:t xml:space="preserve"> </w:t>
    </w:r>
    <w:r w:rsidRPr="00DC01E7">
      <w:rPr>
        <w:b/>
      </w:rPr>
      <w:t>de</w:t>
    </w:r>
    <w:r w:rsidRPr="0047693E">
      <w:rPr>
        <w:b/>
      </w:rPr>
      <w:t xml:space="preserve"> surface</w:t>
    </w:r>
    <w:r>
      <w:rPr>
        <w:b/>
      </w:rPr>
      <w:t xml:space="preserve"> et catalyse hétérogène                  2023-2024</w:t>
    </w:r>
  </w:p>
  <w:p w:rsidR="004728A9" w:rsidRDefault="004728A9" w:rsidP="004728A9">
    <w:pPr>
      <w:pStyle w:val="En-tte"/>
    </w:pPr>
  </w:p>
  <w:p w:rsidR="004728A9" w:rsidRDefault="004728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162C"/>
    <w:multiLevelType w:val="hybridMultilevel"/>
    <w:tmpl w:val="316A237E"/>
    <w:lvl w:ilvl="0" w:tplc="99B0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A0A"/>
    <w:multiLevelType w:val="hybridMultilevel"/>
    <w:tmpl w:val="73FA9F4C"/>
    <w:lvl w:ilvl="0" w:tplc="A134C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69D6"/>
    <w:multiLevelType w:val="hybridMultilevel"/>
    <w:tmpl w:val="81C250AA"/>
    <w:lvl w:ilvl="0" w:tplc="EAF8B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160"/>
    <w:multiLevelType w:val="hybridMultilevel"/>
    <w:tmpl w:val="FCB8E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D7B04"/>
    <w:multiLevelType w:val="hybridMultilevel"/>
    <w:tmpl w:val="D484609E"/>
    <w:lvl w:ilvl="0" w:tplc="EF4E1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F74E6"/>
    <w:multiLevelType w:val="hybridMultilevel"/>
    <w:tmpl w:val="485EA5FA"/>
    <w:lvl w:ilvl="0" w:tplc="FD8EF8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35B1042"/>
    <w:multiLevelType w:val="hybridMultilevel"/>
    <w:tmpl w:val="509849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302"/>
    <w:multiLevelType w:val="hybridMultilevel"/>
    <w:tmpl w:val="9E083096"/>
    <w:lvl w:ilvl="0" w:tplc="7CB0FD4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12D"/>
    <w:multiLevelType w:val="hybridMultilevel"/>
    <w:tmpl w:val="A380FD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75B76"/>
    <w:multiLevelType w:val="hybridMultilevel"/>
    <w:tmpl w:val="29761342"/>
    <w:lvl w:ilvl="0" w:tplc="09486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3915">
    <w:abstractNumId w:val="3"/>
  </w:num>
  <w:num w:numId="2" w16cid:durableId="1623731847">
    <w:abstractNumId w:val="7"/>
  </w:num>
  <w:num w:numId="3" w16cid:durableId="1128472573">
    <w:abstractNumId w:val="2"/>
  </w:num>
  <w:num w:numId="4" w16cid:durableId="831874665">
    <w:abstractNumId w:val="5"/>
  </w:num>
  <w:num w:numId="5" w16cid:durableId="703597503">
    <w:abstractNumId w:val="1"/>
  </w:num>
  <w:num w:numId="6" w16cid:durableId="1606882136">
    <w:abstractNumId w:val="9"/>
  </w:num>
  <w:num w:numId="7" w16cid:durableId="997003058">
    <w:abstractNumId w:val="6"/>
  </w:num>
  <w:num w:numId="8" w16cid:durableId="2077774141">
    <w:abstractNumId w:val="8"/>
  </w:num>
  <w:num w:numId="9" w16cid:durableId="1366057515">
    <w:abstractNumId w:val="0"/>
  </w:num>
  <w:num w:numId="10" w16cid:durableId="27113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14"/>
    <w:rsid w:val="000B6303"/>
    <w:rsid w:val="00101149"/>
    <w:rsid w:val="001258AF"/>
    <w:rsid w:val="00165D4D"/>
    <w:rsid w:val="0019719B"/>
    <w:rsid w:val="0026610B"/>
    <w:rsid w:val="00371535"/>
    <w:rsid w:val="003C62DA"/>
    <w:rsid w:val="00432DFC"/>
    <w:rsid w:val="004478DB"/>
    <w:rsid w:val="004728A9"/>
    <w:rsid w:val="00494708"/>
    <w:rsid w:val="004B2A29"/>
    <w:rsid w:val="004F6A5D"/>
    <w:rsid w:val="005C7508"/>
    <w:rsid w:val="006029DD"/>
    <w:rsid w:val="0064477B"/>
    <w:rsid w:val="00663CDE"/>
    <w:rsid w:val="0068456A"/>
    <w:rsid w:val="006B6D65"/>
    <w:rsid w:val="006F4FF6"/>
    <w:rsid w:val="008059F5"/>
    <w:rsid w:val="009A15B6"/>
    <w:rsid w:val="00A65529"/>
    <w:rsid w:val="00A737AE"/>
    <w:rsid w:val="00B31D69"/>
    <w:rsid w:val="00BE5630"/>
    <w:rsid w:val="00D60141"/>
    <w:rsid w:val="00D86DD1"/>
    <w:rsid w:val="00DE6214"/>
    <w:rsid w:val="00EE0CC4"/>
    <w:rsid w:val="00F71284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8F6A"/>
  <w15:chartTrackingRefBased/>
  <w15:docId w15:val="{533D11BF-59CF-4C16-A63B-3687B0C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6214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0"/>
    <w:rsid w:val="00DE6214"/>
    <w:rPr>
      <w:rFonts w:ascii="Arial" w:eastAsia="Arial" w:hAnsi="Arial" w:cs="Arial"/>
      <w:sz w:val="74"/>
      <w:szCs w:val="74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E6214"/>
    <w:pPr>
      <w:widowControl w:val="0"/>
      <w:shd w:val="clear" w:color="auto" w:fill="FFFFFF"/>
      <w:spacing w:line="855" w:lineRule="exact"/>
      <w:ind w:hanging="1180"/>
    </w:pPr>
    <w:rPr>
      <w:rFonts w:ascii="Arial" w:eastAsia="Arial" w:hAnsi="Arial" w:cs="Arial"/>
      <w:kern w:val="2"/>
      <w:sz w:val="74"/>
      <w:szCs w:val="74"/>
      <w:lang w:val="en-US" w:eastAsia="en-US"/>
      <w14:ligatures w14:val="standardContextual"/>
    </w:rPr>
  </w:style>
  <w:style w:type="character" w:styleId="Textedelespacerserv">
    <w:name w:val="Placeholder Text"/>
    <w:basedOn w:val="Policepardfaut"/>
    <w:uiPriority w:val="99"/>
    <w:semiHidden/>
    <w:rsid w:val="00A65529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4728A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728A9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728A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28A9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2024-02-17T18:00:00Z</dcterms:created>
  <dcterms:modified xsi:type="dcterms:W3CDTF">2024-02-17T18:14:00Z</dcterms:modified>
</cp:coreProperties>
</file>